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8860D" w14:textId="5F37F89A" w:rsidR="008A6FDA" w:rsidRDefault="00725D13" w:rsidP="008F6869">
      <w:pPr>
        <w:spacing w:line="480" w:lineRule="auto"/>
        <w:jc w:val="both"/>
        <w:rPr>
          <w:rFonts w:ascii="Times New Roman" w:hAnsi="Times New Roman" w:cs="Times New Roman"/>
          <w:b/>
          <w:bCs/>
        </w:rPr>
      </w:pPr>
      <w:r>
        <w:rPr>
          <w:rFonts w:ascii="Cambria" w:hAnsi="Cambria"/>
          <w:noProof/>
        </w:rPr>
        <w:drawing>
          <wp:anchor distT="0" distB="0" distL="114300" distR="114300" simplePos="0" relativeHeight="251658240" behindDoc="0" locked="0" layoutInCell="1" allowOverlap="1" wp14:anchorId="0149275B" wp14:editId="1217D568">
            <wp:simplePos x="0" y="0"/>
            <wp:positionH relativeFrom="column">
              <wp:posOffset>1447800</wp:posOffset>
            </wp:positionH>
            <wp:positionV relativeFrom="paragraph">
              <wp:posOffset>-488950</wp:posOffset>
            </wp:positionV>
            <wp:extent cx="1715525" cy="889000"/>
            <wp:effectExtent l="0" t="0" r="0" b="6350"/>
            <wp:wrapNone/>
            <wp:docPr id="1727926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26387" name="Picture 1727926387"/>
                    <pic:cNvPicPr/>
                  </pic:nvPicPr>
                  <pic:blipFill>
                    <a:blip r:embed="rId8">
                      <a:extLst>
                        <a:ext uri="{28A0092B-C50C-407E-A947-70E740481C1C}">
                          <a14:useLocalDpi xmlns:a14="http://schemas.microsoft.com/office/drawing/2010/main" val="0"/>
                        </a:ext>
                      </a:extLst>
                    </a:blip>
                    <a:stretch>
                      <a:fillRect/>
                    </a:stretch>
                  </pic:blipFill>
                  <pic:spPr>
                    <a:xfrm>
                      <a:off x="0" y="0"/>
                      <a:ext cx="1715525" cy="889000"/>
                    </a:xfrm>
                    <a:prstGeom prst="rect">
                      <a:avLst/>
                    </a:prstGeom>
                  </pic:spPr>
                </pic:pic>
              </a:graphicData>
            </a:graphic>
            <wp14:sizeRelH relativeFrom="page">
              <wp14:pctWidth>0</wp14:pctWidth>
            </wp14:sizeRelH>
            <wp14:sizeRelV relativeFrom="page">
              <wp14:pctHeight>0</wp14:pctHeight>
            </wp14:sizeRelV>
          </wp:anchor>
        </w:drawing>
      </w:r>
    </w:p>
    <w:p w14:paraId="3325DCCB" w14:textId="02A89278" w:rsidR="00725D13" w:rsidRPr="005E767E" w:rsidRDefault="00725D13" w:rsidP="00725D13">
      <w:pPr>
        <w:jc w:val="center"/>
        <w:rPr>
          <w:rFonts w:ascii="Cambria" w:hAnsi="Cambria"/>
        </w:rPr>
      </w:pPr>
    </w:p>
    <w:tbl>
      <w:tblPr>
        <w:tblW w:w="9459" w:type="dxa"/>
        <w:tblInd w:w="295" w:type="dxa"/>
        <w:tblLayout w:type="fixed"/>
        <w:tblCellMar>
          <w:left w:w="115" w:type="dxa"/>
          <w:right w:w="115" w:type="dxa"/>
        </w:tblCellMar>
        <w:tblLook w:val="01E0" w:firstRow="1" w:lastRow="1" w:firstColumn="1" w:lastColumn="1" w:noHBand="0" w:noVBand="0"/>
      </w:tblPr>
      <w:tblGrid>
        <w:gridCol w:w="3357"/>
        <w:gridCol w:w="250"/>
        <w:gridCol w:w="5852"/>
      </w:tblGrid>
      <w:tr w:rsidR="00725D13" w:rsidRPr="005E767E" w14:paraId="3E6D2CE1" w14:textId="77777777" w:rsidTr="00956CE6">
        <w:trPr>
          <w:trHeight w:hRule="exact" w:val="288"/>
        </w:trPr>
        <w:tc>
          <w:tcPr>
            <w:tcW w:w="9459" w:type="dxa"/>
            <w:gridSpan w:val="3"/>
            <w:tcBorders>
              <w:top w:val="double" w:sz="4" w:space="0" w:color="auto"/>
            </w:tcBorders>
            <w:vAlign w:val="center"/>
          </w:tcPr>
          <w:p w14:paraId="4E942885" w14:textId="77777777" w:rsidR="00725D13" w:rsidRPr="005E767E" w:rsidRDefault="00725D13" w:rsidP="00956CE6">
            <w:pPr>
              <w:rPr>
                <w:rFonts w:ascii="Cambria" w:hAnsi="Cambria" w:cs="Arial"/>
              </w:rPr>
            </w:pPr>
          </w:p>
          <w:p w14:paraId="24E348D0" w14:textId="77777777" w:rsidR="00725D13" w:rsidRPr="005E767E" w:rsidRDefault="00725D13" w:rsidP="00956CE6">
            <w:pPr>
              <w:rPr>
                <w:rFonts w:ascii="Cambria" w:hAnsi="Cambria" w:cs="Arial"/>
              </w:rPr>
            </w:pPr>
          </w:p>
        </w:tc>
      </w:tr>
      <w:tr w:rsidR="00725D13" w:rsidRPr="005E767E" w14:paraId="02966559" w14:textId="77777777" w:rsidTr="00956CE6">
        <w:trPr>
          <w:trHeight w:val="981"/>
        </w:trPr>
        <w:tc>
          <w:tcPr>
            <w:tcW w:w="9459" w:type="dxa"/>
            <w:gridSpan w:val="3"/>
            <w:vAlign w:val="center"/>
          </w:tcPr>
          <w:p w14:paraId="7D5F7AFE" w14:textId="27630549" w:rsidR="00725D13" w:rsidRDefault="00725D13" w:rsidP="00956CE6">
            <w:pPr>
              <w:jc w:val="center"/>
              <w:rPr>
                <w:rFonts w:ascii="Cambria" w:hAnsi="Cambria" w:cs="Arial"/>
                <w:b/>
                <w:iCs/>
                <w:sz w:val="32"/>
                <w:szCs w:val="32"/>
              </w:rPr>
            </w:pPr>
            <w:r>
              <w:rPr>
                <w:rFonts w:ascii="Cambria" w:hAnsi="Cambria" w:cs="Arial"/>
                <w:b/>
                <w:iCs/>
                <w:sz w:val="32"/>
                <w:szCs w:val="32"/>
              </w:rPr>
              <w:t xml:space="preserve">ASSESSMENT 2: </w:t>
            </w:r>
            <w:r w:rsidR="00F90725">
              <w:rPr>
                <w:rFonts w:ascii="Cambria" w:hAnsi="Cambria" w:cs="Arial"/>
                <w:b/>
                <w:iCs/>
                <w:sz w:val="32"/>
                <w:szCs w:val="32"/>
              </w:rPr>
              <w:t xml:space="preserve">CASE ANALYSIS </w:t>
            </w:r>
            <w:r>
              <w:rPr>
                <w:rFonts w:ascii="Cambria" w:hAnsi="Cambria" w:cs="Arial"/>
                <w:b/>
                <w:iCs/>
                <w:sz w:val="32"/>
                <w:szCs w:val="32"/>
              </w:rPr>
              <w:t xml:space="preserve"> (INDIVIDUAL)</w:t>
            </w:r>
          </w:p>
          <w:p w14:paraId="52FE5882" w14:textId="77777777" w:rsidR="00725D13" w:rsidRPr="005E767E" w:rsidRDefault="00725D13" w:rsidP="00956CE6">
            <w:pPr>
              <w:jc w:val="center"/>
              <w:rPr>
                <w:rFonts w:ascii="Cambria" w:hAnsi="Cambria" w:cs="Arial"/>
                <w:b/>
                <w:iCs/>
                <w:sz w:val="32"/>
                <w:szCs w:val="32"/>
              </w:rPr>
            </w:pPr>
            <w:r>
              <w:rPr>
                <w:rFonts w:ascii="Cambria" w:hAnsi="Cambria" w:cs="Arial"/>
                <w:b/>
                <w:iCs/>
                <w:sz w:val="32"/>
                <w:szCs w:val="32"/>
              </w:rPr>
              <w:t>JANUARY 2026</w:t>
            </w:r>
            <w:r w:rsidRPr="005E767E">
              <w:rPr>
                <w:rFonts w:ascii="Cambria" w:hAnsi="Cambria" w:cs="Arial"/>
                <w:b/>
                <w:iCs/>
                <w:sz w:val="32"/>
                <w:szCs w:val="32"/>
              </w:rPr>
              <w:t xml:space="preserve"> SEMESTER</w:t>
            </w:r>
          </w:p>
        </w:tc>
      </w:tr>
      <w:tr w:rsidR="00725D13" w:rsidRPr="005E767E" w14:paraId="3A89A0CD" w14:textId="77777777" w:rsidTr="00956CE6">
        <w:trPr>
          <w:trHeight w:hRule="exact" w:val="288"/>
        </w:trPr>
        <w:tc>
          <w:tcPr>
            <w:tcW w:w="9459" w:type="dxa"/>
            <w:gridSpan w:val="3"/>
            <w:tcBorders>
              <w:bottom w:val="single" w:sz="4" w:space="0" w:color="auto"/>
            </w:tcBorders>
            <w:vAlign w:val="center"/>
          </w:tcPr>
          <w:p w14:paraId="5EBAACF2" w14:textId="77777777" w:rsidR="00725D13" w:rsidRPr="005E767E" w:rsidRDefault="00725D13" w:rsidP="00956CE6">
            <w:pPr>
              <w:jc w:val="center"/>
              <w:rPr>
                <w:rFonts w:ascii="Cambria" w:hAnsi="Cambria" w:cs="Arial"/>
                <w:b/>
                <w:bCs/>
              </w:rPr>
            </w:pPr>
          </w:p>
        </w:tc>
      </w:tr>
      <w:tr w:rsidR="00725D13" w:rsidRPr="005E767E" w14:paraId="5FAE1C6D" w14:textId="77777777" w:rsidTr="00956CE6">
        <w:trPr>
          <w:trHeight w:hRule="exact" w:val="288"/>
        </w:trPr>
        <w:tc>
          <w:tcPr>
            <w:tcW w:w="9459" w:type="dxa"/>
            <w:gridSpan w:val="3"/>
            <w:tcBorders>
              <w:top w:val="single" w:sz="4" w:space="0" w:color="auto"/>
            </w:tcBorders>
            <w:vAlign w:val="center"/>
          </w:tcPr>
          <w:p w14:paraId="4CEA9DA2" w14:textId="77777777" w:rsidR="00725D13" w:rsidRPr="005E767E" w:rsidRDefault="00725D13" w:rsidP="00956CE6">
            <w:pPr>
              <w:rPr>
                <w:rFonts w:ascii="Cambria" w:hAnsi="Cambria" w:cs="Arial"/>
              </w:rPr>
            </w:pPr>
          </w:p>
        </w:tc>
      </w:tr>
      <w:tr w:rsidR="00725D13" w:rsidRPr="005E767E" w14:paraId="10D0476E" w14:textId="77777777" w:rsidTr="00956CE6">
        <w:trPr>
          <w:trHeight w:val="288"/>
        </w:trPr>
        <w:tc>
          <w:tcPr>
            <w:tcW w:w="3357" w:type="dxa"/>
          </w:tcPr>
          <w:p w14:paraId="358573DD" w14:textId="77777777" w:rsidR="00725D13" w:rsidRPr="005E767E" w:rsidRDefault="00725D13" w:rsidP="00956CE6">
            <w:pPr>
              <w:ind w:left="144" w:right="144"/>
              <w:rPr>
                <w:rFonts w:ascii="Cambria" w:hAnsi="Cambria" w:cs="Arial"/>
                <w:b/>
                <w:iCs/>
              </w:rPr>
            </w:pPr>
            <w:r w:rsidRPr="005E767E">
              <w:rPr>
                <w:rFonts w:ascii="Cambria" w:hAnsi="Cambria" w:cs="Arial"/>
                <w:b/>
                <w:iCs/>
              </w:rPr>
              <w:t>SUBJECT CODE</w:t>
            </w:r>
          </w:p>
          <w:p w14:paraId="5BBABF33" w14:textId="77777777" w:rsidR="00725D13" w:rsidRPr="005E767E" w:rsidRDefault="00725D13" w:rsidP="00956CE6">
            <w:pPr>
              <w:ind w:left="144" w:right="144"/>
              <w:rPr>
                <w:rFonts w:ascii="Cambria" w:hAnsi="Cambria" w:cs="Arial"/>
                <w:b/>
                <w:iCs/>
              </w:rPr>
            </w:pPr>
          </w:p>
        </w:tc>
        <w:tc>
          <w:tcPr>
            <w:tcW w:w="250" w:type="dxa"/>
          </w:tcPr>
          <w:p w14:paraId="2645E02B" w14:textId="77777777" w:rsidR="00725D13" w:rsidRPr="005E767E" w:rsidRDefault="00725D13" w:rsidP="00956CE6">
            <w:pPr>
              <w:rPr>
                <w:rFonts w:ascii="Cambria" w:hAnsi="Cambria" w:cs="Arial"/>
                <w:b/>
                <w:bCs/>
              </w:rPr>
            </w:pPr>
            <w:r w:rsidRPr="005E767E">
              <w:rPr>
                <w:rFonts w:ascii="Cambria" w:hAnsi="Cambria" w:cs="Arial"/>
                <w:b/>
                <w:bCs/>
              </w:rPr>
              <w:t>:</w:t>
            </w:r>
          </w:p>
        </w:tc>
        <w:tc>
          <w:tcPr>
            <w:tcW w:w="5852" w:type="dxa"/>
          </w:tcPr>
          <w:p w14:paraId="61B5A6E3" w14:textId="135E4837" w:rsidR="00725D13" w:rsidRPr="005E767E" w:rsidRDefault="00725D13" w:rsidP="00956CE6">
            <w:pPr>
              <w:rPr>
                <w:rFonts w:ascii="Cambria" w:hAnsi="Cambria" w:cs="Arial"/>
                <w:b/>
                <w:bCs/>
                <w:noProof/>
              </w:rPr>
            </w:pPr>
            <w:r w:rsidRPr="004D05F1">
              <w:rPr>
                <w:rFonts w:ascii="Cambria" w:hAnsi="Cambria" w:cs="Arial"/>
                <w:b/>
                <w:bCs/>
                <w:noProof/>
              </w:rPr>
              <w:t>M</w:t>
            </w:r>
            <w:r w:rsidR="00135A84">
              <w:rPr>
                <w:rFonts w:ascii="Cambria" w:hAnsi="Cambria" w:cs="Arial"/>
                <w:b/>
                <w:bCs/>
                <w:noProof/>
              </w:rPr>
              <w:t>L</w:t>
            </w:r>
            <w:r w:rsidRPr="004D05F1">
              <w:rPr>
                <w:rFonts w:ascii="Cambria" w:hAnsi="Cambria" w:cs="Arial"/>
                <w:b/>
                <w:bCs/>
                <w:noProof/>
              </w:rPr>
              <w:t>M</w:t>
            </w:r>
            <w:r>
              <w:rPr>
                <w:rFonts w:ascii="Cambria" w:hAnsi="Cambria" w:cs="Arial"/>
                <w:b/>
                <w:bCs/>
                <w:noProof/>
              </w:rPr>
              <w:t>713</w:t>
            </w:r>
          </w:p>
        </w:tc>
      </w:tr>
      <w:tr w:rsidR="00725D13" w:rsidRPr="005E767E" w14:paraId="1A3CDD5A" w14:textId="77777777" w:rsidTr="00956CE6">
        <w:trPr>
          <w:trHeight w:val="288"/>
        </w:trPr>
        <w:tc>
          <w:tcPr>
            <w:tcW w:w="3357" w:type="dxa"/>
          </w:tcPr>
          <w:p w14:paraId="21510F32" w14:textId="77777777" w:rsidR="00725D13" w:rsidRPr="005E767E" w:rsidRDefault="00725D13" w:rsidP="00956CE6">
            <w:pPr>
              <w:ind w:left="144" w:right="144"/>
              <w:rPr>
                <w:rFonts w:ascii="Cambria" w:hAnsi="Cambria" w:cs="Arial"/>
                <w:b/>
                <w:iCs/>
              </w:rPr>
            </w:pPr>
            <w:r w:rsidRPr="005E767E">
              <w:rPr>
                <w:rFonts w:ascii="Cambria" w:hAnsi="Cambria" w:cs="Arial"/>
                <w:b/>
                <w:iCs/>
              </w:rPr>
              <w:t>SUBJECT TITLE</w:t>
            </w:r>
          </w:p>
          <w:p w14:paraId="3DC0A889" w14:textId="77777777" w:rsidR="00725D13" w:rsidRPr="005E767E" w:rsidRDefault="00725D13" w:rsidP="00956CE6">
            <w:pPr>
              <w:ind w:left="144" w:right="144"/>
              <w:rPr>
                <w:rFonts w:ascii="Cambria" w:hAnsi="Cambria" w:cs="Arial"/>
                <w:b/>
                <w:iCs/>
              </w:rPr>
            </w:pPr>
          </w:p>
        </w:tc>
        <w:tc>
          <w:tcPr>
            <w:tcW w:w="250" w:type="dxa"/>
          </w:tcPr>
          <w:p w14:paraId="230E7287" w14:textId="77777777" w:rsidR="00725D13" w:rsidRPr="005E767E" w:rsidRDefault="00725D13" w:rsidP="00956CE6">
            <w:pPr>
              <w:rPr>
                <w:rFonts w:ascii="Cambria" w:hAnsi="Cambria" w:cs="Arial"/>
                <w:b/>
                <w:bCs/>
              </w:rPr>
            </w:pPr>
            <w:r w:rsidRPr="005E767E">
              <w:rPr>
                <w:rFonts w:ascii="Cambria" w:hAnsi="Cambria" w:cs="Arial"/>
                <w:b/>
                <w:bCs/>
              </w:rPr>
              <w:t>:</w:t>
            </w:r>
          </w:p>
        </w:tc>
        <w:tc>
          <w:tcPr>
            <w:tcW w:w="5852" w:type="dxa"/>
          </w:tcPr>
          <w:p w14:paraId="7C4C67F3" w14:textId="708873D7" w:rsidR="00725D13" w:rsidRPr="005E767E" w:rsidRDefault="00135A84" w:rsidP="00956CE6">
            <w:pPr>
              <w:rPr>
                <w:rFonts w:ascii="Cambria" w:hAnsi="Cambria" w:cs="Arial"/>
                <w:b/>
                <w:bCs/>
                <w:noProof/>
              </w:rPr>
            </w:pPr>
            <w:r>
              <w:rPr>
                <w:rFonts w:ascii="Cambria" w:hAnsi="Cambria" w:cs="Arial"/>
                <w:b/>
                <w:bCs/>
                <w:noProof/>
              </w:rPr>
              <w:t>CORPORATE EHICS, GOVERANCE AND SUSTAINABILITY</w:t>
            </w:r>
          </w:p>
        </w:tc>
      </w:tr>
      <w:tr w:rsidR="00725D13" w:rsidRPr="005E767E" w14:paraId="5AFF5D0D" w14:textId="77777777" w:rsidTr="00956CE6">
        <w:trPr>
          <w:trHeight w:val="288"/>
        </w:trPr>
        <w:tc>
          <w:tcPr>
            <w:tcW w:w="3357" w:type="dxa"/>
            <w:tcBorders>
              <w:bottom w:val="double" w:sz="4" w:space="0" w:color="auto"/>
            </w:tcBorders>
          </w:tcPr>
          <w:p w14:paraId="2C0473C7" w14:textId="77777777" w:rsidR="00725D13" w:rsidRPr="005E767E" w:rsidRDefault="00725D13" w:rsidP="00956CE6">
            <w:pPr>
              <w:ind w:left="144" w:right="144"/>
              <w:rPr>
                <w:rFonts w:ascii="Cambria" w:hAnsi="Cambria" w:cs="Arial"/>
                <w:b/>
                <w:iCs/>
              </w:rPr>
            </w:pPr>
            <w:r w:rsidRPr="005E767E">
              <w:rPr>
                <w:rFonts w:ascii="Cambria" w:hAnsi="Cambria" w:cs="Arial"/>
                <w:b/>
                <w:iCs/>
              </w:rPr>
              <w:t>LEVEL</w:t>
            </w:r>
          </w:p>
        </w:tc>
        <w:tc>
          <w:tcPr>
            <w:tcW w:w="250" w:type="dxa"/>
            <w:tcBorders>
              <w:bottom w:val="double" w:sz="4" w:space="0" w:color="auto"/>
            </w:tcBorders>
          </w:tcPr>
          <w:p w14:paraId="41DA67F8" w14:textId="77777777" w:rsidR="00725D13" w:rsidRPr="005E767E" w:rsidRDefault="00725D13" w:rsidP="00956CE6">
            <w:pPr>
              <w:rPr>
                <w:rFonts w:ascii="Cambria" w:hAnsi="Cambria" w:cs="Arial"/>
                <w:b/>
                <w:bCs/>
              </w:rPr>
            </w:pPr>
            <w:r w:rsidRPr="005E767E">
              <w:rPr>
                <w:rFonts w:ascii="Cambria" w:hAnsi="Cambria" w:cs="Arial"/>
                <w:b/>
                <w:bCs/>
              </w:rPr>
              <w:t>:</w:t>
            </w:r>
          </w:p>
        </w:tc>
        <w:tc>
          <w:tcPr>
            <w:tcW w:w="5852" w:type="dxa"/>
            <w:tcBorders>
              <w:bottom w:val="double" w:sz="4" w:space="0" w:color="auto"/>
            </w:tcBorders>
          </w:tcPr>
          <w:p w14:paraId="72D3644A" w14:textId="77777777" w:rsidR="00725D13" w:rsidRPr="005E767E" w:rsidRDefault="00725D13" w:rsidP="00956CE6">
            <w:pPr>
              <w:ind w:right="144"/>
              <w:rPr>
                <w:rFonts w:ascii="Cambria" w:hAnsi="Cambria" w:cs="Arial"/>
                <w:b/>
                <w:bCs/>
                <w:noProof/>
              </w:rPr>
            </w:pPr>
            <w:r>
              <w:rPr>
                <w:rFonts w:ascii="Cambria" w:hAnsi="Cambria" w:cs="Arial"/>
                <w:b/>
                <w:bCs/>
                <w:noProof/>
              </w:rPr>
              <w:t>MASTER DEGREE</w:t>
            </w:r>
          </w:p>
          <w:p w14:paraId="32BB6ADD" w14:textId="77777777" w:rsidR="00725D13" w:rsidRPr="005E767E" w:rsidRDefault="00725D13" w:rsidP="00956CE6">
            <w:pPr>
              <w:ind w:left="144" w:right="144"/>
              <w:rPr>
                <w:rFonts w:ascii="Cambria" w:hAnsi="Cambria" w:cs="Arial"/>
                <w:b/>
                <w:bCs/>
                <w:noProof/>
              </w:rPr>
            </w:pPr>
          </w:p>
        </w:tc>
      </w:tr>
    </w:tbl>
    <w:p w14:paraId="11A1A17A" w14:textId="77777777" w:rsidR="00725D13" w:rsidRPr="005E767E" w:rsidRDefault="00725D13" w:rsidP="00725D13">
      <w:pPr>
        <w:rPr>
          <w:rFonts w:ascii="Cambria" w:hAnsi="Cambria"/>
        </w:rPr>
      </w:pPr>
    </w:p>
    <w:tbl>
      <w:tblPr>
        <w:tblW w:w="9459" w:type="dxa"/>
        <w:tblInd w:w="295" w:type="dxa"/>
        <w:tblLayout w:type="fixed"/>
        <w:tblCellMar>
          <w:left w:w="115" w:type="dxa"/>
          <w:right w:w="115" w:type="dxa"/>
        </w:tblCellMar>
        <w:tblLook w:val="01E0" w:firstRow="1" w:lastRow="1" w:firstColumn="1" w:lastColumn="1" w:noHBand="0" w:noVBand="0"/>
      </w:tblPr>
      <w:tblGrid>
        <w:gridCol w:w="3357"/>
        <w:gridCol w:w="250"/>
        <w:gridCol w:w="5852"/>
      </w:tblGrid>
      <w:tr w:rsidR="00725D13" w:rsidRPr="005E767E" w14:paraId="0AE485BC" w14:textId="77777777" w:rsidTr="00956CE6">
        <w:trPr>
          <w:trHeight w:val="288"/>
        </w:trPr>
        <w:tc>
          <w:tcPr>
            <w:tcW w:w="3357" w:type="dxa"/>
          </w:tcPr>
          <w:p w14:paraId="00BC926D" w14:textId="77777777" w:rsidR="00725D13" w:rsidRPr="005E767E" w:rsidRDefault="00725D13" w:rsidP="00956CE6">
            <w:pPr>
              <w:ind w:left="144" w:right="144"/>
              <w:rPr>
                <w:rFonts w:ascii="Cambria" w:hAnsi="Cambria" w:cs="Arial"/>
                <w:b/>
                <w:iCs/>
              </w:rPr>
            </w:pPr>
            <w:r w:rsidRPr="005E767E">
              <w:rPr>
                <w:rFonts w:ascii="Cambria" w:hAnsi="Cambria" w:cs="Arial"/>
                <w:b/>
                <w:iCs/>
              </w:rPr>
              <w:t>STUDENT’S NAME</w:t>
            </w:r>
          </w:p>
          <w:p w14:paraId="5D4A0F8D" w14:textId="77777777" w:rsidR="00725D13" w:rsidRPr="005E767E" w:rsidRDefault="00725D13" w:rsidP="00956CE6">
            <w:pPr>
              <w:ind w:left="144" w:right="144"/>
              <w:rPr>
                <w:rFonts w:ascii="Cambria" w:hAnsi="Cambria" w:cs="Arial"/>
                <w:b/>
                <w:iCs/>
              </w:rPr>
            </w:pPr>
          </w:p>
        </w:tc>
        <w:tc>
          <w:tcPr>
            <w:tcW w:w="250" w:type="dxa"/>
          </w:tcPr>
          <w:p w14:paraId="7D4377A6" w14:textId="77777777" w:rsidR="00725D13" w:rsidRPr="005E767E" w:rsidRDefault="00725D13" w:rsidP="00956CE6">
            <w:pPr>
              <w:rPr>
                <w:rFonts w:ascii="Cambria" w:hAnsi="Cambria" w:cs="Arial"/>
                <w:b/>
                <w:bCs/>
              </w:rPr>
            </w:pPr>
            <w:r w:rsidRPr="005E767E">
              <w:rPr>
                <w:rFonts w:ascii="Cambria" w:hAnsi="Cambria" w:cs="Arial"/>
                <w:b/>
                <w:bCs/>
              </w:rPr>
              <w:t>:</w:t>
            </w:r>
          </w:p>
        </w:tc>
        <w:tc>
          <w:tcPr>
            <w:tcW w:w="5852" w:type="dxa"/>
          </w:tcPr>
          <w:p w14:paraId="20522866" w14:textId="5D7AEDCA" w:rsidR="00725D13" w:rsidRPr="005E767E" w:rsidRDefault="00135A84" w:rsidP="00956CE6">
            <w:pPr>
              <w:ind w:left="144" w:right="144"/>
              <w:rPr>
                <w:rFonts w:ascii="Cambria" w:hAnsi="Cambria" w:cs="Arial"/>
                <w:b/>
                <w:bCs/>
                <w:noProof/>
              </w:rPr>
            </w:pPr>
            <w:r>
              <w:rPr>
                <w:rFonts w:ascii="Cambria" w:hAnsi="Cambria" w:cs="Arial"/>
                <w:b/>
                <w:bCs/>
                <w:noProof/>
              </w:rPr>
              <w:t>IFRAH MOHAMED DAHIR</w:t>
            </w:r>
          </w:p>
        </w:tc>
      </w:tr>
      <w:tr w:rsidR="00725D13" w:rsidRPr="005E767E" w14:paraId="55591F4E" w14:textId="77777777" w:rsidTr="00956CE6">
        <w:trPr>
          <w:trHeight w:val="288"/>
        </w:trPr>
        <w:tc>
          <w:tcPr>
            <w:tcW w:w="3357" w:type="dxa"/>
          </w:tcPr>
          <w:p w14:paraId="7BEB2501" w14:textId="77777777" w:rsidR="00725D13" w:rsidRPr="005E767E" w:rsidRDefault="00725D13" w:rsidP="00956CE6">
            <w:pPr>
              <w:ind w:left="144" w:right="144"/>
              <w:rPr>
                <w:rFonts w:ascii="Cambria" w:hAnsi="Cambria" w:cs="Arial"/>
                <w:b/>
                <w:iCs/>
              </w:rPr>
            </w:pPr>
            <w:r w:rsidRPr="005E767E">
              <w:rPr>
                <w:rFonts w:ascii="Cambria" w:hAnsi="Cambria" w:cs="Arial"/>
                <w:b/>
                <w:iCs/>
              </w:rPr>
              <w:t>MATRIC NO.</w:t>
            </w:r>
          </w:p>
          <w:p w14:paraId="06F7A1E9" w14:textId="77777777" w:rsidR="00725D13" w:rsidRPr="005E767E" w:rsidRDefault="00725D13" w:rsidP="00956CE6">
            <w:pPr>
              <w:ind w:left="144" w:right="144"/>
              <w:rPr>
                <w:rFonts w:ascii="Cambria" w:hAnsi="Cambria" w:cs="Arial"/>
                <w:b/>
                <w:iCs/>
              </w:rPr>
            </w:pPr>
          </w:p>
        </w:tc>
        <w:tc>
          <w:tcPr>
            <w:tcW w:w="250" w:type="dxa"/>
          </w:tcPr>
          <w:p w14:paraId="650B1593" w14:textId="77777777" w:rsidR="00725D13" w:rsidRPr="005E767E" w:rsidRDefault="00725D13" w:rsidP="00956CE6">
            <w:pPr>
              <w:rPr>
                <w:rFonts w:ascii="Cambria" w:hAnsi="Cambria" w:cs="Arial"/>
                <w:b/>
                <w:bCs/>
              </w:rPr>
            </w:pPr>
            <w:r w:rsidRPr="005E767E">
              <w:rPr>
                <w:rFonts w:ascii="Cambria" w:hAnsi="Cambria" w:cs="Arial"/>
                <w:b/>
                <w:bCs/>
              </w:rPr>
              <w:t>:</w:t>
            </w:r>
          </w:p>
        </w:tc>
        <w:tc>
          <w:tcPr>
            <w:tcW w:w="5852" w:type="dxa"/>
          </w:tcPr>
          <w:p w14:paraId="75478F80" w14:textId="0EA9AEFF" w:rsidR="00725D13" w:rsidRPr="005E767E" w:rsidRDefault="00135A84" w:rsidP="00956CE6">
            <w:pPr>
              <w:ind w:left="144" w:right="144"/>
              <w:rPr>
                <w:rFonts w:ascii="Cambria" w:hAnsi="Cambria" w:cs="Arial"/>
                <w:b/>
                <w:bCs/>
                <w:noProof/>
              </w:rPr>
            </w:pPr>
            <w:r w:rsidRPr="003E3C47">
              <w:rPr>
                <w:rFonts w:ascii="Cambria" w:hAnsi="Cambria" w:cs="Arial"/>
                <w:b/>
                <w:bCs/>
                <w:noProof/>
              </w:rPr>
              <w:t>M60101260030</w:t>
            </w:r>
          </w:p>
        </w:tc>
      </w:tr>
      <w:tr w:rsidR="00725D13" w:rsidRPr="005E767E" w14:paraId="6BD0D301" w14:textId="77777777" w:rsidTr="00956CE6">
        <w:trPr>
          <w:trHeight w:val="288"/>
        </w:trPr>
        <w:tc>
          <w:tcPr>
            <w:tcW w:w="3357" w:type="dxa"/>
          </w:tcPr>
          <w:p w14:paraId="5712CC46" w14:textId="77777777" w:rsidR="00725D13" w:rsidRPr="005E767E" w:rsidRDefault="00725D13" w:rsidP="00956CE6">
            <w:pPr>
              <w:ind w:left="144" w:right="144"/>
              <w:rPr>
                <w:rFonts w:ascii="Cambria" w:hAnsi="Cambria" w:cs="Arial"/>
                <w:b/>
                <w:iCs/>
              </w:rPr>
            </w:pPr>
            <w:r w:rsidRPr="005E767E">
              <w:rPr>
                <w:rFonts w:ascii="Cambria" w:hAnsi="Cambria" w:cs="Arial"/>
                <w:b/>
                <w:iCs/>
              </w:rPr>
              <w:t>PROGRAMME</w:t>
            </w:r>
          </w:p>
          <w:p w14:paraId="07338A93" w14:textId="77777777" w:rsidR="00725D13" w:rsidRPr="005E767E" w:rsidRDefault="00725D13" w:rsidP="00956CE6">
            <w:pPr>
              <w:ind w:left="144" w:right="144"/>
              <w:rPr>
                <w:rFonts w:ascii="Cambria" w:hAnsi="Cambria" w:cs="Arial"/>
                <w:b/>
                <w:iCs/>
              </w:rPr>
            </w:pPr>
          </w:p>
        </w:tc>
        <w:tc>
          <w:tcPr>
            <w:tcW w:w="250" w:type="dxa"/>
          </w:tcPr>
          <w:p w14:paraId="5F57E784" w14:textId="77777777" w:rsidR="00725D13" w:rsidRPr="005E767E" w:rsidRDefault="00725D13" w:rsidP="00956CE6">
            <w:pPr>
              <w:rPr>
                <w:rFonts w:ascii="Cambria" w:hAnsi="Cambria" w:cs="Arial"/>
                <w:b/>
                <w:bCs/>
              </w:rPr>
            </w:pPr>
            <w:r w:rsidRPr="005E767E">
              <w:rPr>
                <w:rFonts w:ascii="Cambria" w:hAnsi="Cambria" w:cs="Arial"/>
                <w:b/>
                <w:bCs/>
              </w:rPr>
              <w:t>:</w:t>
            </w:r>
          </w:p>
        </w:tc>
        <w:tc>
          <w:tcPr>
            <w:tcW w:w="5852" w:type="dxa"/>
          </w:tcPr>
          <w:p w14:paraId="4A59A30C" w14:textId="2C7FD185" w:rsidR="00725D13" w:rsidRPr="005E767E" w:rsidRDefault="00725D13" w:rsidP="00956CE6">
            <w:pPr>
              <w:ind w:left="144" w:right="144"/>
              <w:rPr>
                <w:rFonts w:ascii="Cambria" w:hAnsi="Cambria" w:cs="Arial"/>
                <w:b/>
                <w:bCs/>
                <w:noProof/>
              </w:rPr>
            </w:pPr>
            <w:r>
              <w:rPr>
                <w:rFonts w:ascii="Cambria" w:hAnsi="Cambria" w:cs="Arial"/>
                <w:b/>
                <w:bCs/>
                <w:noProof/>
              </w:rPr>
              <w:t>MBA</w:t>
            </w:r>
          </w:p>
        </w:tc>
      </w:tr>
      <w:tr w:rsidR="00725D13" w:rsidRPr="005E767E" w14:paraId="6C194659" w14:textId="77777777" w:rsidTr="00956CE6">
        <w:trPr>
          <w:trHeight w:val="288"/>
        </w:trPr>
        <w:tc>
          <w:tcPr>
            <w:tcW w:w="3357" w:type="dxa"/>
          </w:tcPr>
          <w:p w14:paraId="453BD0CA" w14:textId="77777777" w:rsidR="00725D13" w:rsidRPr="005E767E" w:rsidRDefault="00725D13" w:rsidP="00956CE6">
            <w:pPr>
              <w:ind w:left="144" w:right="144"/>
              <w:rPr>
                <w:rFonts w:ascii="Cambria" w:hAnsi="Cambria" w:cs="Arial"/>
                <w:b/>
                <w:iCs/>
              </w:rPr>
            </w:pPr>
            <w:r w:rsidRPr="005E767E">
              <w:rPr>
                <w:rFonts w:ascii="Cambria" w:hAnsi="Cambria" w:cs="Arial"/>
                <w:b/>
                <w:iCs/>
              </w:rPr>
              <w:t>ACADEMIC FACILITATOR</w:t>
            </w:r>
          </w:p>
          <w:p w14:paraId="22C59FF0" w14:textId="77777777" w:rsidR="00725D13" w:rsidRPr="005E767E" w:rsidRDefault="00725D13" w:rsidP="00956CE6">
            <w:pPr>
              <w:ind w:left="144" w:right="144"/>
              <w:rPr>
                <w:rFonts w:ascii="Cambria" w:hAnsi="Cambria" w:cs="Arial"/>
                <w:b/>
                <w:iCs/>
              </w:rPr>
            </w:pPr>
          </w:p>
        </w:tc>
        <w:tc>
          <w:tcPr>
            <w:tcW w:w="250" w:type="dxa"/>
          </w:tcPr>
          <w:p w14:paraId="129589C4" w14:textId="77777777" w:rsidR="00725D13" w:rsidRPr="005E767E" w:rsidRDefault="00725D13" w:rsidP="00956CE6">
            <w:pPr>
              <w:rPr>
                <w:rFonts w:ascii="Cambria" w:hAnsi="Cambria" w:cs="Arial"/>
                <w:b/>
                <w:bCs/>
              </w:rPr>
            </w:pPr>
            <w:r w:rsidRPr="005E767E">
              <w:rPr>
                <w:rFonts w:ascii="Cambria" w:hAnsi="Cambria" w:cs="Arial"/>
                <w:b/>
                <w:bCs/>
              </w:rPr>
              <w:t>:</w:t>
            </w:r>
          </w:p>
        </w:tc>
        <w:tc>
          <w:tcPr>
            <w:tcW w:w="5852" w:type="dxa"/>
          </w:tcPr>
          <w:p w14:paraId="0DD2D3F0" w14:textId="64CBD06B" w:rsidR="00725D13" w:rsidRPr="005E767E" w:rsidRDefault="00725D13" w:rsidP="00956CE6">
            <w:pPr>
              <w:ind w:left="144" w:right="144"/>
              <w:rPr>
                <w:rFonts w:ascii="Cambria" w:hAnsi="Cambria" w:cs="Arial"/>
                <w:b/>
                <w:bCs/>
                <w:noProof/>
              </w:rPr>
            </w:pPr>
            <w:r>
              <w:rPr>
                <w:rFonts w:ascii="Cambria" w:hAnsi="Cambria" w:cs="Arial"/>
                <w:b/>
                <w:bCs/>
                <w:noProof/>
              </w:rPr>
              <w:t xml:space="preserve">DR. </w:t>
            </w:r>
            <w:r w:rsidR="00135A84">
              <w:rPr>
                <w:rFonts w:ascii="Cambria" w:hAnsi="Cambria" w:cs="Arial"/>
                <w:b/>
                <w:bCs/>
                <w:noProof/>
              </w:rPr>
              <w:t>ABDISALAN</w:t>
            </w:r>
            <w:r w:rsidR="00F90725">
              <w:rPr>
                <w:rFonts w:ascii="Cambria" w:hAnsi="Cambria" w:cs="Arial"/>
                <w:b/>
                <w:bCs/>
                <w:noProof/>
              </w:rPr>
              <w:t xml:space="preserve"> SALAD WARSAME</w:t>
            </w:r>
          </w:p>
        </w:tc>
      </w:tr>
      <w:tr w:rsidR="00725D13" w:rsidRPr="005E767E" w14:paraId="034C40B9" w14:textId="77777777" w:rsidTr="00956CE6">
        <w:trPr>
          <w:trHeight w:val="288"/>
        </w:trPr>
        <w:tc>
          <w:tcPr>
            <w:tcW w:w="3357" w:type="dxa"/>
            <w:tcBorders>
              <w:bottom w:val="double" w:sz="4" w:space="0" w:color="auto"/>
            </w:tcBorders>
          </w:tcPr>
          <w:p w14:paraId="20ACABF6" w14:textId="77777777" w:rsidR="00725D13" w:rsidRPr="005E767E" w:rsidRDefault="00725D13" w:rsidP="00956CE6">
            <w:pPr>
              <w:ind w:left="144" w:right="144"/>
              <w:rPr>
                <w:rFonts w:ascii="Cambria" w:hAnsi="Cambria" w:cs="Arial"/>
                <w:b/>
                <w:iCs/>
              </w:rPr>
            </w:pPr>
            <w:r w:rsidRPr="005E767E">
              <w:rPr>
                <w:rFonts w:ascii="Cambria" w:hAnsi="Cambria" w:cs="Arial"/>
                <w:b/>
                <w:iCs/>
              </w:rPr>
              <w:t>LEARNING CENTRE</w:t>
            </w:r>
          </w:p>
          <w:p w14:paraId="1B4DB7F0" w14:textId="77777777" w:rsidR="00725D13" w:rsidRPr="005E767E" w:rsidRDefault="00725D13" w:rsidP="00956CE6">
            <w:pPr>
              <w:ind w:left="144" w:right="144"/>
              <w:rPr>
                <w:rFonts w:ascii="Cambria" w:hAnsi="Cambria" w:cs="Arial"/>
                <w:b/>
                <w:iCs/>
              </w:rPr>
            </w:pPr>
          </w:p>
        </w:tc>
        <w:tc>
          <w:tcPr>
            <w:tcW w:w="250" w:type="dxa"/>
            <w:tcBorders>
              <w:bottom w:val="double" w:sz="4" w:space="0" w:color="auto"/>
            </w:tcBorders>
          </w:tcPr>
          <w:p w14:paraId="0F96352D" w14:textId="77777777" w:rsidR="00725D13" w:rsidRPr="005E767E" w:rsidRDefault="00725D13" w:rsidP="00956CE6">
            <w:pPr>
              <w:rPr>
                <w:rFonts w:ascii="Cambria" w:hAnsi="Cambria" w:cs="Arial"/>
                <w:b/>
                <w:bCs/>
              </w:rPr>
            </w:pPr>
            <w:r w:rsidRPr="005E767E">
              <w:rPr>
                <w:rFonts w:ascii="Cambria" w:hAnsi="Cambria" w:cs="Arial"/>
                <w:b/>
                <w:bCs/>
              </w:rPr>
              <w:t>:</w:t>
            </w:r>
          </w:p>
        </w:tc>
        <w:tc>
          <w:tcPr>
            <w:tcW w:w="5852" w:type="dxa"/>
            <w:tcBorders>
              <w:bottom w:val="double" w:sz="4" w:space="0" w:color="auto"/>
            </w:tcBorders>
          </w:tcPr>
          <w:p w14:paraId="1082C1AA" w14:textId="0E08531E" w:rsidR="00725D13" w:rsidRPr="005E767E" w:rsidRDefault="00F90725" w:rsidP="00956CE6">
            <w:pPr>
              <w:ind w:left="144" w:right="144"/>
              <w:rPr>
                <w:rFonts w:ascii="Cambria" w:hAnsi="Cambria" w:cs="Arial"/>
                <w:b/>
                <w:bCs/>
                <w:noProof/>
              </w:rPr>
            </w:pPr>
            <w:r>
              <w:rPr>
                <w:rFonts w:ascii="Cambria" w:hAnsi="Cambria" w:cs="Arial"/>
                <w:b/>
                <w:bCs/>
                <w:noProof/>
              </w:rPr>
              <w:t>AeU Subang Jaya</w:t>
            </w:r>
          </w:p>
        </w:tc>
      </w:tr>
    </w:tbl>
    <w:p w14:paraId="03F7C045" w14:textId="77777777" w:rsidR="008A6FDA" w:rsidRDefault="008A6FDA" w:rsidP="008F6869">
      <w:pPr>
        <w:spacing w:line="480" w:lineRule="auto"/>
        <w:jc w:val="both"/>
        <w:rPr>
          <w:rFonts w:ascii="Times New Roman" w:hAnsi="Times New Roman" w:cs="Times New Roman"/>
          <w:b/>
          <w:bCs/>
        </w:rPr>
      </w:pPr>
    </w:p>
    <w:p w14:paraId="2A2246DC" w14:textId="000537BF" w:rsidR="00725D13" w:rsidRDefault="00725D13">
      <w:pPr>
        <w:rPr>
          <w:rFonts w:ascii="Times New Roman" w:hAnsi="Times New Roman" w:cs="Times New Roman"/>
          <w:b/>
          <w:bCs/>
        </w:rPr>
      </w:pPr>
    </w:p>
    <w:p w14:paraId="083C68C6" w14:textId="255788A7" w:rsidR="008F6869" w:rsidRPr="008F6869" w:rsidRDefault="008F6869" w:rsidP="008F6869">
      <w:pPr>
        <w:spacing w:line="480" w:lineRule="auto"/>
        <w:jc w:val="both"/>
        <w:rPr>
          <w:rFonts w:ascii="Times New Roman" w:hAnsi="Times New Roman" w:cs="Times New Roman"/>
          <w:b/>
          <w:bCs/>
        </w:rPr>
      </w:pPr>
      <w:r w:rsidRPr="008F6869">
        <w:rPr>
          <w:rFonts w:ascii="Times New Roman" w:hAnsi="Times New Roman" w:cs="Times New Roman"/>
          <w:b/>
          <w:bCs/>
        </w:rPr>
        <w:lastRenderedPageBreak/>
        <w:t>INTRODUCTION</w:t>
      </w:r>
    </w:p>
    <w:p w14:paraId="108C1E6B"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 xml:space="preserve">In the contemporary business environment, organizations face strong pressure to compete, innovate, and maximize profit while at the same time respecting laws, ethics, and the rights of many stakeholders. Two important pillars that guide responsible business </w:t>
      </w:r>
      <w:proofErr w:type="spellStart"/>
      <w:r w:rsidRPr="008F6869">
        <w:rPr>
          <w:rFonts w:ascii="Times New Roman" w:hAnsi="Times New Roman" w:cs="Times New Roman"/>
        </w:rPr>
        <w:t>behaviour</w:t>
      </w:r>
      <w:proofErr w:type="spellEnd"/>
      <w:r w:rsidRPr="008F6869">
        <w:rPr>
          <w:rFonts w:ascii="Times New Roman" w:hAnsi="Times New Roman" w:cs="Times New Roman"/>
        </w:rPr>
        <w:t xml:space="preserve"> are business ethics and legal frameworks. These pillars are not only about obeying rules; they shape the long</w:t>
      </w:r>
      <w:r w:rsidRPr="008F6869">
        <w:rPr>
          <w:rFonts w:ascii="Times New Roman" w:hAnsi="Times New Roman" w:cs="Times New Roman"/>
        </w:rPr>
        <w:noBreakHyphen/>
        <w:t>term sustainability and reputation of a company. When firms ignore ethics or law, they may gain short</w:t>
      </w:r>
      <w:r w:rsidRPr="008F6869">
        <w:rPr>
          <w:rFonts w:ascii="Times New Roman" w:hAnsi="Times New Roman" w:cs="Times New Roman"/>
        </w:rPr>
        <w:noBreakHyphen/>
        <w:t>term financial benefits, but they create serious risks related to reputation, legal sanctions, and loss of trust.</w:t>
      </w:r>
    </w:p>
    <w:p w14:paraId="0A8DA2A7" w14:textId="5FA60166"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 xml:space="preserve">This assignment consists of two main situations. </w:t>
      </w:r>
      <w:r w:rsidRPr="008F6869">
        <w:rPr>
          <w:rFonts w:ascii="Times New Roman" w:hAnsi="Times New Roman" w:cs="Times New Roman"/>
          <w:b/>
          <w:bCs/>
        </w:rPr>
        <w:t>Situation One</w:t>
      </w:r>
      <w:r w:rsidRPr="008F6869">
        <w:rPr>
          <w:rFonts w:ascii="Times New Roman" w:hAnsi="Times New Roman" w:cs="Times New Roman"/>
        </w:rPr>
        <w:t xml:space="preserve"> focuses on how business ethics and legal frameworks are designed to protect consumer rights and privacy and to ensure fair practices in marketing and pricing. It asks how these two elements help sustain business in the long term and what strategies can be applied to strengthen ethical </w:t>
      </w:r>
      <w:proofErr w:type="spellStart"/>
      <w:r w:rsidRPr="008F6869">
        <w:rPr>
          <w:rFonts w:ascii="Times New Roman" w:hAnsi="Times New Roman" w:cs="Times New Roman"/>
        </w:rPr>
        <w:t>behaviour</w:t>
      </w:r>
      <w:proofErr w:type="spellEnd"/>
      <w:r w:rsidRPr="008F6869">
        <w:rPr>
          <w:rFonts w:ascii="Times New Roman" w:hAnsi="Times New Roman" w:cs="Times New Roman"/>
        </w:rPr>
        <w:t xml:space="preserve">. </w:t>
      </w:r>
      <w:r w:rsidRPr="008F6869">
        <w:rPr>
          <w:rFonts w:ascii="Times New Roman" w:hAnsi="Times New Roman" w:cs="Times New Roman"/>
          <w:b/>
          <w:bCs/>
        </w:rPr>
        <w:t>Situation Two</w:t>
      </w:r>
      <w:r w:rsidRPr="008F6869">
        <w:rPr>
          <w:rFonts w:ascii="Times New Roman" w:hAnsi="Times New Roman" w:cs="Times New Roman"/>
        </w:rPr>
        <w:t xml:space="preserve"> focuses on a case study of PT DEF, a large multinational mining company operating in Indonesia, which has been accused of violating several principles of good corporate governance. The task is to </w:t>
      </w:r>
      <w:proofErr w:type="spellStart"/>
      <w:r w:rsidRPr="008F6869">
        <w:rPr>
          <w:rFonts w:ascii="Times New Roman" w:hAnsi="Times New Roman" w:cs="Times New Roman"/>
        </w:rPr>
        <w:t>analyse</w:t>
      </w:r>
      <w:proofErr w:type="spellEnd"/>
      <w:r w:rsidRPr="008F6869">
        <w:rPr>
          <w:rFonts w:ascii="Times New Roman" w:hAnsi="Times New Roman" w:cs="Times New Roman"/>
        </w:rPr>
        <w:t xml:space="preserve"> the weaknesses in PT DEF’s governance practices and to propose best practice solutions that can uphold good corporate governance and support ethical and sustainable business.</w:t>
      </w:r>
    </w:p>
    <w:p w14:paraId="76A5A84C" w14:textId="18E3B768" w:rsidR="008F6869" w:rsidRPr="008F6869" w:rsidRDefault="008F6869" w:rsidP="008F6869">
      <w:pPr>
        <w:spacing w:line="480" w:lineRule="auto"/>
        <w:jc w:val="both"/>
        <w:rPr>
          <w:rFonts w:ascii="Times New Roman" w:hAnsi="Times New Roman" w:cs="Times New Roman"/>
          <w:b/>
          <w:bCs/>
        </w:rPr>
      </w:pPr>
      <w:r>
        <w:rPr>
          <w:rFonts w:ascii="Times New Roman" w:hAnsi="Times New Roman" w:cs="Times New Roman"/>
          <w:b/>
          <w:bCs/>
        </w:rPr>
        <w:t xml:space="preserve">1.0 </w:t>
      </w:r>
      <w:r w:rsidRPr="008F6869">
        <w:rPr>
          <w:rFonts w:ascii="Times New Roman" w:hAnsi="Times New Roman" w:cs="Times New Roman"/>
          <w:b/>
          <w:bCs/>
        </w:rPr>
        <w:t>SITUATION ONE: BUSINESS ETHICS AND LEGAL FRAMEWORKS</w:t>
      </w:r>
    </w:p>
    <w:p w14:paraId="4C365E53" w14:textId="5B43B0B0" w:rsidR="008F6869" w:rsidRPr="008F6869" w:rsidRDefault="008F6869" w:rsidP="008F6869">
      <w:pPr>
        <w:spacing w:line="480" w:lineRule="auto"/>
        <w:jc w:val="both"/>
        <w:rPr>
          <w:rFonts w:ascii="Times New Roman" w:hAnsi="Times New Roman" w:cs="Times New Roman"/>
          <w:b/>
          <w:bCs/>
        </w:rPr>
      </w:pPr>
      <w:r w:rsidRPr="008F6869">
        <w:rPr>
          <w:rFonts w:ascii="Times New Roman" w:hAnsi="Times New Roman" w:cs="Times New Roman"/>
          <w:b/>
          <w:bCs/>
        </w:rPr>
        <w:t>1.1 Concept of Business Ethics</w:t>
      </w:r>
    </w:p>
    <w:p w14:paraId="5CCD7396" w14:textId="6F17B5EB"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 xml:space="preserve">Business ethics refers to the application of moral principles and values in business decision making and </w:t>
      </w:r>
      <w:proofErr w:type="spellStart"/>
      <w:r w:rsidRPr="008F6869">
        <w:rPr>
          <w:rFonts w:ascii="Times New Roman" w:hAnsi="Times New Roman" w:cs="Times New Roman"/>
        </w:rPr>
        <w:t>behaviour</w:t>
      </w:r>
      <w:proofErr w:type="spellEnd"/>
      <w:r w:rsidRPr="008F6869">
        <w:rPr>
          <w:rFonts w:ascii="Times New Roman" w:hAnsi="Times New Roman" w:cs="Times New Roman"/>
        </w:rPr>
        <w:t xml:space="preserve">. It involves distinguishing between what is right and wrong, fair and unfair, just and unjust, in all aspects of organizational activities, including marketing, pricing, human resources, finance, and operations. Ethical business conduct means more than simply avoiding illegal actions; </w:t>
      </w:r>
      <w:r w:rsidRPr="008F6869">
        <w:rPr>
          <w:rFonts w:ascii="Times New Roman" w:hAnsi="Times New Roman" w:cs="Times New Roman"/>
        </w:rPr>
        <w:lastRenderedPageBreak/>
        <w:t>it includes honesty, transparency, respect for stakeholders, and a genuine concern for the social and environmental impacts of business decisions</w:t>
      </w:r>
      <w:r w:rsidR="000D4769">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"/>
          <w:id w:val="-1642573196"/>
          <w:placeholder>
            <w:docPart w:val="DefaultPlaceholder_-1854013440"/>
          </w:placeholder>
        </w:sdtPr>
        <w:sdtEndPr/>
        <w:sdtContent>
          <w:r w:rsidR="00237DD8" w:rsidRPr="00237DD8">
            <w:rPr>
              <w:rFonts w:ascii="Times New Roman" w:hAnsi="Times New Roman" w:cs="Times New Roman"/>
              <w:color w:val="000000"/>
            </w:rPr>
            <w:t>(Saleh et al., 2025)</w:t>
          </w:r>
        </w:sdtContent>
      </w:sdt>
      <w:r w:rsidR="00237DD8">
        <w:rPr>
          <w:rFonts w:ascii="Times New Roman" w:hAnsi="Times New Roman" w:cs="Times New Roman"/>
          <w:color w:val="000000"/>
        </w:rPr>
        <w:t>.</w:t>
      </w:r>
    </w:p>
    <w:p w14:paraId="50D82EBD"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In the context of consumer relationships, business ethics covers issues such as truthful advertising, non</w:t>
      </w:r>
      <w:r w:rsidRPr="008F6869">
        <w:rPr>
          <w:rFonts w:ascii="Times New Roman" w:hAnsi="Times New Roman" w:cs="Times New Roman"/>
        </w:rPr>
        <w:noBreakHyphen/>
        <w:t>deceptive promotions, fair treatment of vulnerable customers, non</w:t>
      </w:r>
      <w:r w:rsidRPr="008F6869">
        <w:rPr>
          <w:rFonts w:ascii="Times New Roman" w:hAnsi="Times New Roman" w:cs="Times New Roman"/>
        </w:rPr>
        <w:noBreakHyphen/>
        <w:t xml:space="preserve">discrimination, and responsible use of consumer data. For example, an ethical company will not mislead consumers about the quality or safety of a product, nor will it exploit information to which consumers have not consented. Ethical </w:t>
      </w:r>
      <w:proofErr w:type="spellStart"/>
      <w:r w:rsidRPr="008F6869">
        <w:rPr>
          <w:rFonts w:ascii="Times New Roman" w:hAnsi="Times New Roman" w:cs="Times New Roman"/>
        </w:rPr>
        <w:t>behaviour</w:t>
      </w:r>
      <w:proofErr w:type="spellEnd"/>
      <w:r w:rsidRPr="008F6869">
        <w:rPr>
          <w:rFonts w:ascii="Times New Roman" w:hAnsi="Times New Roman" w:cs="Times New Roman"/>
        </w:rPr>
        <w:t xml:space="preserve"> also includes internal aspects, such as avoiding bribery and corruption, preventing conflicts of interest, and maintaining integrity in financial reporting.</w:t>
      </w:r>
    </w:p>
    <w:p w14:paraId="1085DC0F"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Ethics in business is often supported by formal instruments such as codes of ethics, corporate values statements, and internal policies. However, the real test of ethics is how managers and employees behave in practice, especially when facing pressure to meet sales targets or financial goals. A strong ethical culture encourages employees to speak up about wrongdoing, supports fair decision-making processes, and aligns incentives with long</w:t>
      </w:r>
      <w:r w:rsidRPr="008F6869">
        <w:rPr>
          <w:rFonts w:ascii="Times New Roman" w:hAnsi="Times New Roman" w:cs="Times New Roman"/>
        </w:rPr>
        <w:noBreakHyphen/>
        <w:t>term value creation rather than short</w:t>
      </w:r>
      <w:r w:rsidRPr="008F6869">
        <w:rPr>
          <w:rFonts w:ascii="Times New Roman" w:hAnsi="Times New Roman" w:cs="Times New Roman"/>
        </w:rPr>
        <w:noBreakHyphen/>
        <w:t>term gains.</w:t>
      </w:r>
    </w:p>
    <w:p w14:paraId="7A57E54A" w14:textId="3D70F7E5" w:rsidR="008F6869" w:rsidRPr="008F6869" w:rsidRDefault="008F6869" w:rsidP="008F6869">
      <w:pPr>
        <w:spacing w:line="480" w:lineRule="auto"/>
        <w:jc w:val="both"/>
        <w:rPr>
          <w:rFonts w:ascii="Times New Roman" w:hAnsi="Times New Roman" w:cs="Times New Roman"/>
          <w:b/>
          <w:bCs/>
        </w:rPr>
      </w:pPr>
      <w:r>
        <w:rPr>
          <w:rFonts w:ascii="Times New Roman" w:hAnsi="Times New Roman" w:cs="Times New Roman"/>
          <w:b/>
          <w:bCs/>
        </w:rPr>
        <w:t>1</w:t>
      </w:r>
      <w:r w:rsidRPr="008F6869">
        <w:rPr>
          <w:rFonts w:ascii="Times New Roman" w:hAnsi="Times New Roman" w:cs="Times New Roman"/>
          <w:b/>
          <w:bCs/>
        </w:rPr>
        <w:t>.2 Concept of Legal Frameworks in Business</w:t>
      </w:r>
    </w:p>
    <w:p w14:paraId="190450C8" w14:textId="16F5CF20"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 xml:space="preserve">Legal frameworks in business are the collection of laws, regulations, and government policies that regulate how companies may operate. These frameworks include contract law, company law, consumer protection law, competition law, data protection and privacy law, </w:t>
      </w:r>
      <w:proofErr w:type="spellStart"/>
      <w:r w:rsidRPr="008F6869">
        <w:rPr>
          <w:rFonts w:ascii="Times New Roman" w:hAnsi="Times New Roman" w:cs="Times New Roman"/>
        </w:rPr>
        <w:t>labour</w:t>
      </w:r>
      <w:proofErr w:type="spellEnd"/>
      <w:r w:rsidRPr="008F6869">
        <w:rPr>
          <w:rFonts w:ascii="Times New Roman" w:hAnsi="Times New Roman" w:cs="Times New Roman"/>
        </w:rPr>
        <w:t xml:space="preserve"> law, environmental law, and sector</w:t>
      </w:r>
      <w:r w:rsidRPr="008F6869">
        <w:rPr>
          <w:rFonts w:ascii="Times New Roman" w:hAnsi="Times New Roman" w:cs="Times New Roman"/>
        </w:rPr>
        <w:noBreakHyphen/>
        <w:t xml:space="preserve">specific regulations. While ethics are based on moral values, legal frameworks are enforceable rules. Violating them can lead to fines, </w:t>
      </w:r>
      <w:proofErr w:type="spellStart"/>
      <w:r w:rsidRPr="008F6869">
        <w:rPr>
          <w:rFonts w:ascii="Times New Roman" w:hAnsi="Times New Roman" w:cs="Times New Roman"/>
        </w:rPr>
        <w:t>licences</w:t>
      </w:r>
      <w:proofErr w:type="spellEnd"/>
      <w:r w:rsidRPr="008F6869">
        <w:rPr>
          <w:rFonts w:ascii="Times New Roman" w:hAnsi="Times New Roman" w:cs="Times New Roman"/>
        </w:rPr>
        <w:t xml:space="preserve"> being revoked, civil litigation, or even criminal penalties</w:t>
      </w:r>
      <w:r w:rsidR="00237DD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"/>
          <w:id w:val="2137216200"/>
          <w:placeholder>
            <w:docPart w:val="DefaultPlaceholder_-1854013440"/>
          </w:placeholder>
        </w:sdtPr>
        <w:sdtEndPr/>
        <w:sdtContent>
          <w:r w:rsidR="00237DD8" w:rsidRPr="00237DD8">
            <w:rPr>
              <w:rFonts w:ascii="Times New Roman" w:hAnsi="Times New Roman" w:cs="Times New Roman"/>
              <w:color w:val="000000"/>
            </w:rPr>
            <w:t>(Yang, 2023)</w:t>
          </w:r>
        </w:sdtContent>
      </w:sdt>
      <w:r w:rsidRPr="008F6869">
        <w:rPr>
          <w:rFonts w:ascii="Times New Roman" w:hAnsi="Times New Roman" w:cs="Times New Roman"/>
        </w:rPr>
        <w:t>.</w:t>
      </w:r>
    </w:p>
    <w:p w14:paraId="559BB6BC"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In relation to consumer rights and privacy, legal frameworks typically address areas such as:</w:t>
      </w:r>
    </w:p>
    <w:p w14:paraId="51BE3F56" w14:textId="77777777" w:rsidR="008F6869" w:rsidRPr="008F6869" w:rsidRDefault="008F6869" w:rsidP="008F6869">
      <w:pPr>
        <w:numPr>
          <w:ilvl w:val="0"/>
          <w:numId w:val="11"/>
        </w:numPr>
        <w:spacing w:line="480" w:lineRule="auto"/>
        <w:jc w:val="both"/>
        <w:rPr>
          <w:rFonts w:ascii="Times New Roman" w:hAnsi="Times New Roman" w:cs="Times New Roman"/>
        </w:rPr>
      </w:pPr>
      <w:r w:rsidRPr="008F6869">
        <w:rPr>
          <w:rFonts w:ascii="Times New Roman" w:hAnsi="Times New Roman" w:cs="Times New Roman"/>
        </w:rPr>
        <w:lastRenderedPageBreak/>
        <w:t>The right to truthful information about products and services.</w:t>
      </w:r>
    </w:p>
    <w:p w14:paraId="0A909572" w14:textId="77777777" w:rsidR="008F6869" w:rsidRPr="008F6869" w:rsidRDefault="008F6869" w:rsidP="008F6869">
      <w:pPr>
        <w:numPr>
          <w:ilvl w:val="0"/>
          <w:numId w:val="11"/>
        </w:numPr>
        <w:spacing w:line="480" w:lineRule="auto"/>
        <w:jc w:val="both"/>
        <w:rPr>
          <w:rFonts w:ascii="Times New Roman" w:hAnsi="Times New Roman" w:cs="Times New Roman"/>
        </w:rPr>
      </w:pPr>
      <w:r w:rsidRPr="008F6869">
        <w:rPr>
          <w:rFonts w:ascii="Times New Roman" w:hAnsi="Times New Roman" w:cs="Times New Roman"/>
        </w:rPr>
        <w:t>The right to fair contractual terms and protection from unfair contract clauses.</w:t>
      </w:r>
    </w:p>
    <w:p w14:paraId="67C1E9AA" w14:textId="77777777" w:rsidR="008F6869" w:rsidRPr="008F6869" w:rsidRDefault="008F6869" w:rsidP="008F6869">
      <w:pPr>
        <w:numPr>
          <w:ilvl w:val="0"/>
          <w:numId w:val="11"/>
        </w:numPr>
        <w:spacing w:line="480" w:lineRule="auto"/>
        <w:jc w:val="both"/>
        <w:rPr>
          <w:rFonts w:ascii="Times New Roman" w:hAnsi="Times New Roman" w:cs="Times New Roman"/>
        </w:rPr>
      </w:pPr>
      <w:r w:rsidRPr="008F6869">
        <w:rPr>
          <w:rFonts w:ascii="Times New Roman" w:hAnsi="Times New Roman" w:cs="Times New Roman"/>
        </w:rPr>
        <w:t>The right to privacy and control over personal data.</w:t>
      </w:r>
    </w:p>
    <w:p w14:paraId="152E01E4" w14:textId="77777777" w:rsidR="008F6869" w:rsidRPr="008F6869" w:rsidRDefault="008F6869" w:rsidP="008F6869">
      <w:pPr>
        <w:numPr>
          <w:ilvl w:val="0"/>
          <w:numId w:val="11"/>
        </w:numPr>
        <w:spacing w:line="480" w:lineRule="auto"/>
        <w:jc w:val="both"/>
        <w:rPr>
          <w:rFonts w:ascii="Times New Roman" w:hAnsi="Times New Roman" w:cs="Times New Roman"/>
        </w:rPr>
      </w:pPr>
      <w:r w:rsidRPr="008F6869">
        <w:rPr>
          <w:rFonts w:ascii="Times New Roman" w:hAnsi="Times New Roman" w:cs="Times New Roman"/>
        </w:rPr>
        <w:t>The prohibition of false or misleading advertising.</w:t>
      </w:r>
    </w:p>
    <w:p w14:paraId="210B4738" w14:textId="77777777" w:rsidR="008F6869" w:rsidRPr="008F6869" w:rsidRDefault="008F6869" w:rsidP="008F6869">
      <w:pPr>
        <w:numPr>
          <w:ilvl w:val="0"/>
          <w:numId w:val="11"/>
        </w:numPr>
        <w:spacing w:line="480" w:lineRule="auto"/>
        <w:jc w:val="both"/>
        <w:rPr>
          <w:rFonts w:ascii="Times New Roman" w:hAnsi="Times New Roman" w:cs="Times New Roman"/>
        </w:rPr>
      </w:pPr>
      <w:r w:rsidRPr="008F6869">
        <w:rPr>
          <w:rFonts w:ascii="Times New Roman" w:hAnsi="Times New Roman" w:cs="Times New Roman"/>
        </w:rPr>
        <w:t>Rules against anti</w:t>
      </w:r>
      <w:r w:rsidRPr="008F6869">
        <w:rPr>
          <w:rFonts w:ascii="Times New Roman" w:hAnsi="Times New Roman" w:cs="Times New Roman"/>
        </w:rPr>
        <w:noBreakHyphen/>
        <w:t>competitive practices such as price</w:t>
      </w:r>
      <w:r w:rsidRPr="008F6869">
        <w:rPr>
          <w:rFonts w:ascii="Times New Roman" w:hAnsi="Times New Roman" w:cs="Times New Roman"/>
        </w:rPr>
        <w:noBreakHyphen/>
        <w:t>fixing and collusion.</w:t>
      </w:r>
    </w:p>
    <w:p w14:paraId="48B7FC72"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Legal frameworks set minimum standards. An ethical company will usually go beyond the minimum and adopt best practices that show respect for consumers and society. However, the law is still a critical foundation because it creates clear obligations and consequences. It also helps level the playing field so that companies that follow the law are not unfairly disadvantaged by competitors who use unethical or illegal tactics.</w:t>
      </w:r>
    </w:p>
    <w:p w14:paraId="555C77BB" w14:textId="6785DF40" w:rsidR="008F6869" w:rsidRPr="008F6869" w:rsidRDefault="008F6869" w:rsidP="008F6869">
      <w:pPr>
        <w:spacing w:line="480" w:lineRule="auto"/>
        <w:jc w:val="both"/>
        <w:rPr>
          <w:rFonts w:ascii="Times New Roman" w:hAnsi="Times New Roman" w:cs="Times New Roman"/>
          <w:b/>
          <w:bCs/>
        </w:rPr>
      </w:pPr>
      <w:r>
        <w:rPr>
          <w:rFonts w:ascii="Times New Roman" w:hAnsi="Times New Roman" w:cs="Times New Roman"/>
          <w:b/>
          <w:bCs/>
        </w:rPr>
        <w:t>1</w:t>
      </w:r>
      <w:r w:rsidRPr="008F6869">
        <w:rPr>
          <w:rFonts w:ascii="Times New Roman" w:hAnsi="Times New Roman" w:cs="Times New Roman"/>
          <w:b/>
          <w:bCs/>
        </w:rPr>
        <w:t>.3 How Ethics and Law Sustain Business in the Long Term</w:t>
      </w:r>
    </w:p>
    <w:p w14:paraId="576A245D" w14:textId="2459E8DC"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Business ethics and legal compliance are central to long</w:t>
      </w:r>
      <w:r w:rsidRPr="008F6869">
        <w:rPr>
          <w:rFonts w:ascii="Times New Roman" w:hAnsi="Times New Roman" w:cs="Times New Roman"/>
        </w:rPr>
        <w:noBreakHyphen/>
        <w:t>term sustainability for several reasons</w:t>
      </w:r>
      <w:r w:rsidR="00237DD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"/>
          <w:id w:val="-1210956439"/>
          <w:placeholder>
            <w:docPart w:val="DefaultPlaceholder_-1854013440"/>
          </w:placeholder>
        </w:sdtPr>
        <w:sdtEndPr/>
        <w:sdtContent>
          <w:r w:rsidR="00237DD8" w:rsidRPr="00237DD8">
            <w:rPr>
              <w:rFonts w:ascii="Times New Roman" w:hAnsi="Times New Roman" w:cs="Times New Roman"/>
              <w:color w:val="000000"/>
            </w:rPr>
            <w:t>(</w:t>
          </w:r>
          <w:proofErr w:type="spellStart"/>
          <w:r w:rsidR="00237DD8" w:rsidRPr="00237DD8">
            <w:rPr>
              <w:rFonts w:ascii="Times New Roman" w:hAnsi="Times New Roman" w:cs="Times New Roman"/>
              <w:color w:val="000000"/>
            </w:rPr>
            <w:t>Ellitan</w:t>
          </w:r>
          <w:proofErr w:type="spellEnd"/>
          <w:r w:rsidR="00237DD8" w:rsidRPr="00237DD8">
            <w:rPr>
              <w:rFonts w:ascii="Times New Roman" w:hAnsi="Times New Roman" w:cs="Times New Roman"/>
              <w:color w:val="000000"/>
            </w:rPr>
            <w:t xml:space="preserve"> et al., n.d.)</w:t>
          </w:r>
        </w:sdtContent>
      </w:sdt>
      <w:r w:rsidRPr="008F6869">
        <w:rPr>
          <w:rFonts w:ascii="Times New Roman" w:hAnsi="Times New Roman" w:cs="Times New Roman"/>
        </w:rPr>
        <w:t>.</w:t>
      </w:r>
    </w:p>
    <w:p w14:paraId="1E01DF0D"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First, they build and protect trust. Consumers prefer to buy from companies they see as honest, reliable, and fair. When a company repeatedly respects consumer rights, protects privacy, and prices its products transparently, customers feel confident and remain loyal. This trust becomes a valuable intangible asset. On the other hand, scandals involving data breaches, deceptive marketing, or exploitative pricing can quickly destroy years of carefully built reputation.</w:t>
      </w:r>
    </w:p>
    <w:p w14:paraId="48D6B257"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 xml:space="preserve">Second, ethical and lawful </w:t>
      </w:r>
      <w:proofErr w:type="spellStart"/>
      <w:r w:rsidRPr="008F6869">
        <w:rPr>
          <w:rFonts w:ascii="Times New Roman" w:hAnsi="Times New Roman" w:cs="Times New Roman"/>
        </w:rPr>
        <w:t>behaviour</w:t>
      </w:r>
      <w:proofErr w:type="spellEnd"/>
      <w:r w:rsidRPr="008F6869">
        <w:rPr>
          <w:rFonts w:ascii="Times New Roman" w:hAnsi="Times New Roman" w:cs="Times New Roman"/>
        </w:rPr>
        <w:t xml:space="preserve"> reduces risk. Companies that ignore laws or ethical norms face significant risks: lawsuits from consumers or competitors, regulatory investigations, financial penalties, and even criminal charges against executives. These events are costly not only in money </w:t>
      </w:r>
      <w:r w:rsidRPr="008F6869">
        <w:rPr>
          <w:rFonts w:ascii="Times New Roman" w:hAnsi="Times New Roman" w:cs="Times New Roman"/>
        </w:rPr>
        <w:lastRenderedPageBreak/>
        <w:t>but also in time, management attention, and lost opportunities. In addition, negative publicity from legal violations can lead to consumer boycotts or the loss of key business partners and investors.</w:t>
      </w:r>
    </w:p>
    <w:p w14:paraId="6F848B6B"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Third, ethics and legal compliance support stable relationships with stakeholders. Besides consumers, businesses must interact with employees, suppliers, regulators, and local communities. When the company acts with integrity, these stakeholders are more willing to cooperate, negotiate, and support the firm. Employees are more motivated and committed when they believe their employer acts ethically, which improves productivity and reduces staff turnover. Regulators may show more flexibility and trust if a company consistently demonstrates compliance and transparency.</w:t>
      </w:r>
    </w:p>
    <w:p w14:paraId="4AE58394"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Fourth, in a global and digitalized market, ethical and legal standards support competitive advantage. Through the internet and social media, consumers can easily compare prices, read reviews, and share experiences. Unethical practices are more likely to be exposed. Companies that are proactive in data protection, clear in their terms and conditions, and honest in their marketing are more likely to be recommended by customers and influencers. Over time, these firms attract more loyal customers and can charge fair prices without resorting to hidden fees or manipulative strategies.</w:t>
      </w:r>
    </w:p>
    <w:p w14:paraId="61F59A68"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Fifth, ethics and law encourage innovation aligned with society’s values. For example, regulations on data privacy push companies to develop more secure systems and transparent consent mechanisms. Environmental regulations stimulate innovation in cleaner technologies and sustainable products. Ethical standards discourage businesses from relying on exploitation and instead promote value creation that benefits both the company and society. This alignment helps ensure that the company can operate successfully in the future as social expectations and regulations become stricter.</w:t>
      </w:r>
    </w:p>
    <w:p w14:paraId="26317939" w14:textId="48B345E3" w:rsidR="008F6869" w:rsidRPr="008F6869" w:rsidRDefault="008F6869" w:rsidP="008F6869">
      <w:pPr>
        <w:spacing w:line="480" w:lineRule="auto"/>
        <w:jc w:val="both"/>
        <w:rPr>
          <w:rFonts w:ascii="Times New Roman" w:hAnsi="Times New Roman" w:cs="Times New Roman"/>
          <w:b/>
          <w:bCs/>
        </w:rPr>
      </w:pPr>
      <w:r w:rsidRPr="008F6869">
        <w:rPr>
          <w:rFonts w:ascii="Times New Roman" w:hAnsi="Times New Roman" w:cs="Times New Roman"/>
          <w:b/>
          <w:bCs/>
        </w:rPr>
        <w:lastRenderedPageBreak/>
        <w:t>1.4 Strategies and Approaches to Strengthen Business Ethics Sustainability</w:t>
      </w:r>
    </w:p>
    <w:p w14:paraId="530459B2"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To sustain ethical practices and compliance over the long term, companies need more than a written code; they require integrated strategies. Some of the best approaches include:</w:t>
      </w:r>
    </w:p>
    <w:p w14:paraId="68F1E145" w14:textId="77777777" w:rsidR="008F6869" w:rsidRPr="008F6869" w:rsidRDefault="008F6869" w:rsidP="001B411B">
      <w:pPr>
        <w:numPr>
          <w:ilvl w:val="0"/>
          <w:numId w:val="12"/>
        </w:numPr>
        <w:spacing w:line="480" w:lineRule="auto"/>
        <w:rPr>
          <w:rFonts w:ascii="Times New Roman" w:hAnsi="Times New Roman" w:cs="Times New Roman"/>
        </w:rPr>
      </w:pPr>
      <w:r w:rsidRPr="008F6869">
        <w:rPr>
          <w:rFonts w:ascii="Times New Roman" w:hAnsi="Times New Roman" w:cs="Times New Roman"/>
        </w:rPr>
        <w:t>Develop and Communicate a Strong Ethical Culture</w:t>
      </w:r>
      <w:r w:rsidRPr="008F6869">
        <w:rPr>
          <w:rFonts w:ascii="Times New Roman" w:hAnsi="Times New Roman" w:cs="Times New Roman"/>
        </w:rPr>
        <w:br/>
        <w:t xml:space="preserve">The starting point is clear ethical values supported by top management. Leaders must show by their </w:t>
      </w:r>
      <w:proofErr w:type="spellStart"/>
      <w:r w:rsidRPr="008F6869">
        <w:rPr>
          <w:rFonts w:ascii="Times New Roman" w:hAnsi="Times New Roman" w:cs="Times New Roman"/>
        </w:rPr>
        <w:t>behaviour</w:t>
      </w:r>
      <w:proofErr w:type="spellEnd"/>
      <w:r w:rsidRPr="008F6869">
        <w:rPr>
          <w:rFonts w:ascii="Times New Roman" w:hAnsi="Times New Roman" w:cs="Times New Roman"/>
        </w:rPr>
        <w:t xml:space="preserve"> that integrity and fairness are non</w:t>
      </w:r>
      <w:r w:rsidRPr="008F6869">
        <w:rPr>
          <w:rFonts w:ascii="Times New Roman" w:hAnsi="Times New Roman" w:cs="Times New Roman"/>
        </w:rPr>
        <w:noBreakHyphen/>
        <w:t>negotiable. This includes being honest in internal communications, accepting responsibility for mistakes, and not rewarding unethical success. Values and codes of ethics should be communicated regularly through training sessions, internal campaigns, and leadership messages.</w:t>
      </w:r>
    </w:p>
    <w:p w14:paraId="225C0B94" w14:textId="77777777" w:rsidR="008F6869" w:rsidRPr="008F6869" w:rsidRDefault="008F6869" w:rsidP="008F6869">
      <w:pPr>
        <w:numPr>
          <w:ilvl w:val="0"/>
          <w:numId w:val="12"/>
        </w:numPr>
        <w:spacing w:line="480" w:lineRule="auto"/>
        <w:jc w:val="both"/>
        <w:rPr>
          <w:rFonts w:ascii="Times New Roman" w:hAnsi="Times New Roman" w:cs="Times New Roman"/>
        </w:rPr>
      </w:pPr>
      <w:r w:rsidRPr="008F6869">
        <w:rPr>
          <w:rFonts w:ascii="Times New Roman" w:hAnsi="Times New Roman" w:cs="Times New Roman"/>
        </w:rPr>
        <w:t>Integrate Ethics and Law into Strategy and Daily Operations</w:t>
      </w:r>
      <w:r w:rsidRPr="008F6869">
        <w:rPr>
          <w:rFonts w:ascii="Times New Roman" w:hAnsi="Times New Roman" w:cs="Times New Roman"/>
        </w:rPr>
        <w:br/>
        <w:t>Business plans, marketing strategies, and pricing decisions should always be reviewed from both an ethical and legal perspective. Before launching a new product or campaign, managers should ask: Is this truthful? Is it fair to consumers? Does it comply with all relevant laws and guidelines? Legal and compliance teams should be involved early in strategic discussions, not only at the end to “check the box”.</w:t>
      </w:r>
    </w:p>
    <w:p w14:paraId="4034FBBE" w14:textId="77777777" w:rsidR="008F6869" w:rsidRPr="008F6869" w:rsidRDefault="008F6869" w:rsidP="008F6869">
      <w:pPr>
        <w:numPr>
          <w:ilvl w:val="0"/>
          <w:numId w:val="12"/>
        </w:numPr>
        <w:spacing w:line="480" w:lineRule="auto"/>
        <w:jc w:val="both"/>
        <w:rPr>
          <w:rFonts w:ascii="Times New Roman" w:hAnsi="Times New Roman" w:cs="Times New Roman"/>
        </w:rPr>
      </w:pPr>
      <w:r w:rsidRPr="008F6869">
        <w:rPr>
          <w:rFonts w:ascii="Times New Roman" w:hAnsi="Times New Roman" w:cs="Times New Roman"/>
        </w:rPr>
        <w:t>Design Fair and Transparent Marketing and Pricing Practices</w:t>
      </w:r>
      <w:r w:rsidRPr="008F6869">
        <w:rPr>
          <w:rFonts w:ascii="Times New Roman" w:hAnsi="Times New Roman" w:cs="Times New Roman"/>
        </w:rPr>
        <w:br/>
        <w:t>Companies should avoid misleading statements, hidden charges, and manipulative tactics. Prices and terms should be clear and easy to understand. Promotions must be genuine, not designed to trick customers. For example, if a discount is advertised, the original price and conditions should be clearly shown. In digital marketing, online reviews should not be manipulated, and influencers should disclose paid partnerships.</w:t>
      </w:r>
    </w:p>
    <w:p w14:paraId="4BAA6CBB" w14:textId="77777777" w:rsidR="008F6869" w:rsidRPr="008F6869" w:rsidRDefault="008F6869" w:rsidP="008F6869">
      <w:pPr>
        <w:numPr>
          <w:ilvl w:val="0"/>
          <w:numId w:val="12"/>
        </w:numPr>
        <w:spacing w:line="480" w:lineRule="auto"/>
        <w:jc w:val="both"/>
        <w:rPr>
          <w:rFonts w:ascii="Times New Roman" w:hAnsi="Times New Roman" w:cs="Times New Roman"/>
        </w:rPr>
      </w:pPr>
      <w:r w:rsidRPr="008F6869">
        <w:rPr>
          <w:rFonts w:ascii="Times New Roman" w:hAnsi="Times New Roman" w:cs="Times New Roman"/>
        </w:rPr>
        <w:lastRenderedPageBreak/>
        <w:t>Protect Consumer Data and Privacy</w:t>
      </w:r>
      <w:r w:rsidRPr="008F6869">
        <w:rPr>
          <w:rFonts w:ascii="Times New Roman" w:hAnsi="Times New Roman" w:cs="Times New Roman"/>
        </w:rPr>
        <w:br/>
        <w:t>In the digital era, collecting and using consumer data is common. To act ethically, businesses should obtain informed consent, collect only the data they truly need, store data securely, and allow consumers to access or delete their information where possible. Data breaches should be reported transparently, and affected customers should receive support. Privacy should be treated as a core consumer right, not only as a technical problem.</w:t>
      </w:r>
    </w:p>
    <w:p w14:paraId="641A316D" w14:textId="77777777" w:rsidR="008F6869" w:rsidRPr="008F6869" w:rsidRDefault="008F6869" w:rsidP="008F6869">
      <w:pPr>
        <w:numPr>
          <w:ilvl w:val="0"/>
          <w:numId w:val="12"/>
        </w:numPr>
        <w:spacing w:line="480" w:lineRule="auto"/>
        <w:jc w:val="both"/>
        <w:rPr>
          <w:rFonts w:ascii="Times New Roman" w:hAnsi="Times New Roman" w:cs="Times New Roman"/>
        </w:rPr>
      </w:pPr>
      <w:r w:rsidRPr="008F6869">
        <w:rPr>
          <w:rFonts w:ascii="Times New Roman" w:hAnsi="Times New Roman" w:cs="Times New Roman"/>
        </w:rPr>
        <w:t>Establish Strong Internal Controls and Compliance Systems</w:t>
      </w:r>
      <w:r w:rsidRPr="008F6869">
        <w:rPr>
          <w:rFonts w:ascii="Times New Roman" w:hAnsi="Times New Roman" w:cs="Times New Roman"/>
        </w:rPr>
        <w:br/>
        <w:t>Internal controls are procedures and mechanisms that prevent and detect unethical or illegal acts. For instance, companies can implement approval processes for marketing materials, regular audits of pricing practices, and monitoring of data access. Compliance departments should have enough authority and independence to investigate issues and recommend corrective actions. Whistleblowing systems can enable employees to report unethical practices confidentially without fear of retaliation.</w:t>
      </w:r>
    </w:p>
    <w:p w14:paraId="5BE7073A" w14:textId="77777777" w:rsidR="008F6869" w:rsidRPr="008F6869" w:rsidRDefault="008F6869" w:rsidP="008F6869">
      <w:pPr>
        <w:numPr>
          <w:ilvl w:val="0"/>
          <w:numId w:val="12"/>
        </w:numPr>
        <w:spacing w:line="480" w:lineRule="auto"/>
        <w:jc w:val="both"/>
        <w:rPr>
          <w:rFonts w:ascii="Times New Roman" w:hAnsi="Times New Roman" w:cs="Times New Roman"/>
        </w:rPr>
      </w:pPr>
      <w:r w:rsidRPr="008F6869">
        <w:rPr>
          <w:rFonts w:ascii="Times New Roman" w:hAnsi="Times New Roman" w:cs="Times New Roman"/>
        </w:rPr>
        <w:t>Training and Capacity Building</w:t>
      </w:r>
      <w:r w:rsidRPr="008F6869">
        <w:rPr>
          <w:rFonts w:ascii="Times New Roman" w:hAnsi="Times New Roman" w:cs="Times New Roman"/>
        </w:rPr>
        <w:br/>
        <w:t>Regular training for employees at all levels is essential. Training should cover basic legal obligations (consumer protection, advertising rules, privacy, competition law) and ethical dilemmas they might face in their roles. Real examples, case studies, and role</w:t>
      </w:r>
      <w:r w:rsidRPr="008F6869">
        <w:rPr>
          <w:rFonts w:ascii="Times New Roman" w:hAnsi="Times New Roman" w:cs="Times New Roman"/>
        </w:rPr>
        <w:noBreakHyphen/>
        <w:t>plays help employees understand how to apply principles in practice. New recruits should receive ethics training as part of their orientation.</w:t>
      </w:r>
    </w:p>
    <w:p w14:paraId="490D13BC" w14:textId="77777777" w:rsidR="008F6869" w:rsidRPr="008F6869" w:rsidRDefault="008F6869" w:rsidP="008F6869">
      <w:pPr>
        <w:numPr>
          <w:ilvl w:val="0"/>
          <w:numId w:val="12"/>
        </w:numPr>
        <w:spacing w:line="480" w:lineRule="auto"/>
        <w:jc w:val="both"/>
        <w:rPr>
          <w:rFonts w:ascii="Times New Roman" w:hAnsi="Times New Roman" w:cs="Times New Roman"/>
        </w:rPr>
      </w:pPr>
      <w:r w:rsidRPr="008F6869">
        <w:rPr>
          <w:rFonts w:ascii="Times New Roman" w:hAnsi="Times New Roman" w:cs="Times New Roman"/>
        </w:rPr>
        <w:t xml:space="preserve">Incentives Aligned with Ethical </w:t>
      </w:r>
      <w:proofErr w:type="spellStart"/>
      <w:r w:rsidRPr="008F6869">
        <w:rPr>
          <w:rFonts w:ascii="Times New Roman" w:hAnsi="Times New Roman" w:cs="Times New Roman"/>
        </w:rPr>
        <w:t>Behaviour</w:t>
      </w:r>
      <w:proofErr w:type="spellEnd"/>
      <w:r w:rsidRPr="008F6869">
        <w:rPr>
          <w:rFonts w:ascii="Times New Roman" w:hAnsi="Times New Roman" w:cs="Times New Roman"/>
        </w:rPr>
        <w:br/>
        <w:t>If rewards are based only on short</w:t>
      </w:r>
      <w:r w:rsidRPr="008F6869">
        <w:rPr>
          <w:rFonts w:ascii="Times New Roman" w:hAnsi="Times New Roman" w:cs="Times New Roman"/>
        </w:rPr>
        <w:noBreakHyphen/>
        <w:t xml:space="preserve">term sales or profits, employees may feel pressure to ignore ethics. Companies should design performance evaluations and bonus systems that also </w:t>
      </w:r>
      <w:proofErr w:type="spellStart"/>
      <w:r w:rsidRPr="008F6869">
        <w:rPr>
          <w:rFonts w:ascii="Times New Roman" w:hAnsi="Times New Roman" w:cs="Times New Roman"/>
        </w:rPr>
        <w:t>recognise</w:t>
      </w:r>
      <w:proofErr w:type="spellEnd"/>
      <w:r w:rsidRPr="008F6869">
        <w:rPr>
          <w:rFonts w:ascii="Times New Roman" w:hAnsi="Times New Roman" w:cs="Times New Roman"/>
        </w:rPr>
        <w:t xml:space="preserve"> adherence to ethical standards, quality of service, and customer satisfaction. </w:t>
      </w:r>
      <w:r w:rsidRPr="008F6869">
        <w:rPr>
          <w:rFonts w:ascii="Times New Roman" w:hAnsi="Times New Roman" w:cs="Times New Roman"/>
        </w:rPr>
        <w:lastRenderedPageBreak/>
        <w:t>Managers who avoid legal risks and maintain high ethical standards should be valued, even if their results are slightly lower in the short term.</w:t>
      </w:r>
    </w:p>
    <w:p w14:paraId="15BB0112" w14:textId="77777777" w:rsidR="008F6869" w:rsidRPr="008F6869" w:rsidRDefault="008F6869" w:rsidP="008F6869">
      <w:pPr>
        <w:numPr>
          <w:ilvl w:val="0"/>
          <w:numId w:val="12"/>
        </w:numPr>
        <w:spacing w:line="480" w:lineRule="auto"/>
        <w:jc w:val="both"/>
        <w:rPr>
          <w:rFonts w:ascii="Times New Roman" w:hAnsi="Times New Roman" w:cs="Times New Roman"/>
        </w:rPr>
      </w:pPr>
      <w:r w:rsidRPr="008F6869">
        <w:rPr>
          <w:rFonts w:ascii="Times New Roman" w:hAnsi="Times New Roman" w:cs="Times New Roman"/>
        </w:rPr>
        <w:t>Stakeholder Engagement and Feedback</w:t>
      </w:r>
      <w:r w:rsidRPr="008F6869">
        <w:rPr>
          <w:rFonts w:ascii="Times New Roman" w:hAnsi="Times New Roman" w:cs="Times New Roman"/>
        </w:rPr>
        <w:br/>
        <w:t>Companies should create channels for consumers and other stakeholders to give feedback or raise complaints easily. Handling complaints fairly and quickly shows respect and helps identify problems early. Customer surveys and community consultations can also provide insight into how the company is perceived and where ethical improvements are needed.</w:t>
      </w:r>
    </w:p>
    <w:p w14:paraId="4224C6FC" w14:textId="77777777" w:rsidR="008F6869" w:rsidRPr="008F6869" w:rsidRDefault="008F6869" w:rsidP="008F6869">
      <w:pPr>
        <w:numPr>
          <w:ilvl w:val="0"/>
          <w:numId w:val="12"/>
        </w:numPr>
        <w:spacing w:line="480" w:lineRule="auto"/>
        <w:jc w:val="both"/>
        <w:rPr>
          <w:rFonts w:ascii="Times New Roman" w:hAnsi="Times New Roman" w:cs="Times New Roman"/>
        </w:rPr>
      </w:pPr>
      <w:r w:rsidRPr="008F6869">
        <w:rPr>
          <w:rFonts w:ascii="Times New Roman" w:hAnsi="Times New Roman" w:cs="Times New Roman"/>
        </w:rPr>
        <w:t>Transparency and Reporting</w:t>
      </w:r>
      <w:r w:rsidRPr="008F6869">
        <w:rPr>
          <w:rFonts w:ascii="Times New Roman" w:hAnsi="Times New Roman" w:cs="Times New Roman"/>
        </w:rPr>
        <w:br/>
        <w:t>Voluntarily sharing information about business practices, data protection measures, and ethical initiatives can strengthen trust. Some companies issue sustainability or ethics reports that describe their commitments, policies, and performance. Being open about challenges and areas for improvement demonstrates seriousness and invites constructive dialogue.</w:t>
      </w:r>
    </w:p>
    <w:p w14:paraId="17F29B46" w14:textId="77777777" w:rsidR="008F6869" w:rsidRPr="008F6869" w:rsidRDefault="008F6869" w:rsidP="008F6869">
      <w:pPr>
        <w:numPr>
          <w:ilvl w:val="0"/>
          <w:numId w:val="12"/>
        </w:numPr>
        <w:spacing w:line="480" w:lineRule="auto"/>
        <w:jc w:val="both"/>
        <w:rPr>
          <w:rFonts w:ascii="Times New Roman" w:hAnsi="Times New Roman" w:cs="Times New Roman"/>
        </w:rPr>
      </w:pPr>
      <w:r w:rsidRPr="008F6869">
        <w:rPr>
          <w:rFonts w:ascii="Times New Roman" w:hAnsi="Times New Roman" w:cs="Times New Roman"/>
        </w:rPr>
        <w:t>Continuous Improvement</w:t>
      </w:r>
      <w:r w:rsidRPr="008F6869">
        <w:rPr>
          <w:rFonts w:ascii="Times New Roman" w:hAnsi="Times New Roman" w:cs="Times New Roman"/>
        </w:rPr>
        <w:br/>
        <w:t>Ethics and compliance are not static. Laws change, technology advances, and social expectations evolve. Businesses should regularly review and update their policies, training, and controls. Learning from incidents, both inside the company and in other organizations, can help prevent similar problems in the future.</w:t>
      </w:r>
    </w:p>
    <w:p w14:paraId="513B8B38"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By adopting these strategies, companies can embed ethics and legal compliance deeply into their daily operations and culture. This integration supports long</w:t>
      </w:r>
      <w:r w:rsidRPr="008F6869">
        <w:rPr>
          <w:rFonts w:ascii="Times New Roman" w:hAnsi="Times New Roman" w:cs="Times New Roman"/>
        </w:rPr>
        <w:noBreakHyphen/>
        <w:t>term sustainability by protecting reputation, reducing risks, and strengthening relationships with consumers and other stakeholders.</w:t>
      </w:r>
    </w:p>
    <w:p w14:paraId="7458C56C" w14:textId="208CE112" w:rsidR="008F6869" w:rsidRPr="008F6869" w:rsidRDefault="008F6869" w:rsidP="008F6869">
      <w:pPr>
        <w:spacing w:line="480" w:lineRule="auto"/>
        <w:jc w:val="both"/>
        <w:rPr>
          <w:rFonts w:ascii="Times New Roman" w:hAnsi="Times New Roman" w:cs="Times New Roman"/>
        </w:rPr>
      </w:pPr>
    </w:p>
    <w:p w14:paraId="0C9AB786" w14:textId="5FC2870A" w:rsidR="008F6869" w:rsidRPr="008F6869" w:rsidRDefault="008F6869" w:rsidP="008F6869">
      <w:pPr>
        <w:spacing w:line="480" w:lineRule="auto"/>
        <w:jc w:val="both"/>
        <w:rPr>
          <w:rFonts w:ascii="Times New Roman" w:hAnsi="Times New Roman" w:cs="Times New Roman"/>
          <w:b/>
          <w:bCs/>
        </w:rPr>
      </w:pPr>
      <w:r>
        <w:rPr>
          <w:rFonts w:ascii="Times New Roman" w:hAnsi="Times New Roman" w:cs="Times New Roman"/>
          <w:b/>
          <w:bCs/>
        </w:rPr>
        <w:lastRenderedPageBreak/>
        <w:t xml:space="preserve">2.0 </w:t>
      </w:r>
      <w:r w:rsidRPr="008F6869">
        <w:rPr>
          <w:rFonts w:ascii="Times New Roman" w:hAnsi="Times New Roman" w:cs="Times New Roman"/>
          <w:b/>
          <w:bCs/>
        </w:rPr>
        <w:t>SITUATION TWO: PT DEF AND GOOD CORPORATE GOVERNANCE</w:t>
      </w:r>
    </w:p>
    <w:p w14:paraId="267F49C0" w14:textId="5D0C3744" w:rsidR="008F6869" w:rsidRPr="008F6869" w:rsidRDefault="008F6869" w:rsidP="008F6869">
      <w:pPr>
        <w:spacing w:line="480" w:lineRule="auto"/>
        <w:jc w:val="both"/>
        <w:rPr>
          <w:rFonts w:ascii="Times New Roman" w:hAnsi="Times New Roman" w:cs="Times New Roman"/>
          <w:b/>
          <w:bCs/>
        </w:rPr>
      </w:pPr>
      <w:r w:rsidRPr="008F6869">
        <w:rPr>
          <w:rFonts w:ascii="Times New Roman" w:hAnsi="Times New Roman" w:cs="Times New Roman"/>
          <w:b/>
          <w:bCs/>
        </w:rPr>
        <w:t>2.1 Overview of Good Corporate Governance Principles</w:t>
      </w:r>
    </w:p>
    <w:p w14:paraId="7C3D1BD2"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Good Corporate Governance (GCG) refers to the systems, principles, and processes by which a company is directed and controlled. The main goal of GCG is to ensure that the company is managed in a way that is transparent, accountable, fair, and responsible to all its stakeholders, including shareholders, employees, customers, creditors, and the wider community.</w:t>
      </w:r>
    </w:p>
    <w:p w14:paraId="4F6135A8"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Although specific formulations vary, common principles of GCG include:</w:t>
      </w:r>
    </w:p>
    <w:p w14:paraId="5F545D4C" w14:textId="77777777" w:rsidR="008F6869" w:rsidRPr="008F6869" w:rsidRDefault="008F6869" w:rsidP="008F6869">
      <w:pPr>
        <w:numPr>
          <w:ilvl w:val="0"/>
          <w:numId w:val="13"/>
        </w:numPr>
        <w:spacing w:line="480" w:lineRule="auto"/>
        <w:jc w:val="both"/>
        <w:rPr>
          <w:rFonts w:ascii="Times New Roman" w:hAnsi="Times New Roman" w:cs="Times New Roman"/>
        </w:rPr>
      </w:pPr>
      <w:r w:rsidRPr="008F6869">
        <w:rPr>
          <w:rFonts w:ascii="Times New Roman" w:hAnsi="Times New Roman" w:cs="Times New Roman"/>
        </w:rPr>
        <w:t>Transparency – Providing accurate, timely, and clear information about the company’s activities, performance, and risks.</w:t>
      </w:r>
    </w:p>
    <w:p w14:paraId="428C22B2" w14:textId="77777777" w:rsidR="008F6869" w:rsidRPr="008F6869" w:rsidRDefault="008F6869" w:rsidP="008F6869">
      <w:pPr>
        <w:numPr>
          <w:ilvl w:val="0"/>
          <w:numId w:val="13"/>
        </w:numPr>
        <w:spacing w:line="480" w:lineRule="auto"/>
        <w:jc w:val="both"/>
        <w:rPr>
          <w:rFonts w:ascii="Times New Roman" w:hAnsi="Times New Roman" w:cs="Times New Roman"/>
        </w:rPr>
      </w:pPr>
      <w:r w:rsidRPr="008F6869">
        <w:rPr>
          <w:rFonts w:ascii="Times New Roman" w:hAnsi="Times New Roman" w:cs="Times New Roman"/>
        </w:rPr>
        <w:t>Accountability – Clearly defining roles and responsibilities of the board of directors and management, and ensuring that they are accountable for their decisions and actions.</w:t>
      </w:r>
    </w:p>
    <w:p w14:paraId="151BEAB2" w14:textId="77777777" w:rsidR="008F6869" w:rsidRPr="008F6869" w:rsidRDefault="008F6869" w:rsidP="008F6869">
      <w:pPr>
        <w:numPr>
          <w:ilvl w:val="0"/>
          <w:numId w:val="13"/>
        </w:numPr>
        <w:spacing w:line="480" w:lineRule="auto"/>
        <w:jc w:val="both"/>
        <w:rPr>
          <w:rFonts w:ascii="Times New Roman" w:hAnsi="Times New Roman" w:cs="Times New Roman"/>
        </w:rPr>
      </w:pPr>
      <w:r w:rsidRPr="008F6869">
        <w:rPr>
          <w:rFonts w:ascii="Times New Roman" w:hAnsi="Times New Roman" w:cs="Times New Roman"/>
        </w:rPr>
        <w:t>Responsibility – Ensuring compliance with laws and regulations, and taking responsibility for the social and environmental impacts of the company’s activities.</w:t>
      </w:r>
    </w:p>
    <w:p w14:paraId="6B0774F2" w14:textId="77777777" w:rsidR="008F6869" w:rsidRPr="008F6869" w:rsidRDefault="008F6869" w:rsidP="008F6869">
      <w:pPr>
        <w:numPr>
          <w:ilvl w:val="0"/>
          <w:numId w:val="13"/>
        </w:numPr>
        <w:spacing w:line="480" w:lineRule="auto"/>
        <w:jc w:val="both"/>
        <w:rPr>
          <w:rFonts w:ascii="Times New Roman" w:hAnsi="Times New Roman" w:cs="Times New Roman"/>
        </w:rPr>
      </w:pPr>
      <w:r w:rsidRPr="008F6869">
        <w:rPr>
          <w:rFonts w:ascii="Times New Roman" w:hAnsi="Times New Roman" w:cs="Times New Roman"/>
        </w:rPr>
        <w:t>Independence – Establishing governance structures, such as independent directors and committees, that can make decisions free from undue influence or conflicts of interest.</w:t>
      </w:r>
    </w:p>
    <w:p w14:paraId="181E504B" w14:textId="77777777" w:rsidR="008F6869" w:rsidRPr="008F6869" w:rsidRDefault="008F6869" w:rsidP="008F6869">
      <w:pPr>
        <w:numPr>
          <w:ilvl w:val="0"/>
          <w:numId w:val="13"/>
        </w:numPr>
        <w:spacing w:line="480" w:lineRule="auto"/>
        <w:jc w:val="both"/>
        <w:rPr>
          <w:rFonts w:ascii="Times New Roman" w:hAnsi="Times New Roman" w:cs="Times New Roman"/>
        </w:rPr>
      </w:pPr>
      <w:r w:rsidRPr="008F6869">
        <w:rPr>
          <w:rFonts w:ascii="Times New Roman" w:hAnsi="Times New Roman" w:cs="Times New Roman"/>
        </w:rPr>
        <w:t>Fairness – Treating all stakeholders, particularly shareholders and employees, fairly and without discrimination.</w:t>
      </w:r>
    </w:p>
    <w:p w14:paraId="5DFB01C5"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In sectors like mining, good governance is particularly important because operations can have severe environmental and social impacts, and often involve complex relationships with governments and local communities.</w:t>
      </w:r>
    </w:p>
    <w:p w14:paraId="017FC913" w14:textId="1A5C2051" w:rsidR="008F6869" w:rsidRPr="008F6869" w:rsidRDefault="008F6869" w:rsidP="008F6869">
      <w:pPr>
        <w:spacing w:line="480" w:lineRule="auto"/>
        <w:jc w:val="both"/>
        <w:rPr>
          <w:rFonts w:ascii="Times New Roman" w:hAnsi="Times New Roman" w:cs="Times New Roman"/>
          <w:b/>
          <w:bCs/>
        </w:rPr>
      </w:pPr>
      <w:r>
        <w:rPr>
          <w:rFonts w:ascii="Times New Roman" w:hAnsi="Times New Roman" w:cs="Times New Roman"/>
          <w:b/>
          <w:bCs/>
        </w:rPr>
        <w:t>3</w:t>
      </w:r>
      <w:r w:rsidRPr="008F6869">
        <w:rPr>
          <w:rFonts w:ascii="Times New Roman" w:hAnsi="Times New Roman" w:cs="Times New Roman"/>
          <w:b/>
          <w:bCs/>
        </w:rPr>
        <w:t>.2 Background of PT DEF</w:t>
      </w:r>
    </w:p>
    <w:p w14:paraId="1E517D99"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lastRenderedPageBreak/>
        <w:t>PT DEF is a large multinational mining company operating in Indonesia. It is one of the largest producers of copper, with mineral deposits that also contain significant amounts of gold. The company’s first Contract of Work (</w:t>
      </w:r>
      <w:proofErr w:type="spellStart"/>
      <w:r w:rsidRPr="008F6869">
        <w:rPr>
          <w:rFonts w:ascii="Times New Roman" w:hAnsi="Times New Roman" w:cs="Times New Roman"/>
        </w:rPr>
        <w:t>Kontrak</w:t>
      </w:r>
      <w:proofErr w:type="spellEnd"/>
      <w:r w:rsidRPr="008F6869">
        <w:rPr>
          <w:rFonts w:ascii="Times New Roman" w:hAnsi="Times New Roman" w:cs="Times New Roman"/>
        </w:rPr>
        <w:t xml:space="preserve"> </w:t>
      </w:r>
      <w:proofErr w:type="spellStart"/>
      <w:r w:rsidRPr="008F6869">
        <w:rPr>
          <w:rFonts w:ascii="Times New Roman" w:hAnsi="Times New Roman" w:cs="Times New Roman"/>
        </w:rPr>
        <w:t>Karya</w:t>
      </w:r>
      <w:proofErr w:type="spellEnd"/>
      <w:r w:rsidRPr="008F6869">
        <w:rPr>
          <w:rFonts w:ascii="Times New Roman" w:hAnsi="Times New Roman" w:cs="Times New Roman"/>
        </w:rPr>
        <w:t xml:space="preserve">) with the Government of Indonesia was signed in April 1967. Exploration activities began later that year at the </w:t>
      </w:r>
      <w:proofErr w:type="spellStart"/>
      <w:r w:rsidRPr="008F6869">
        <w:rPr>
          <w:rFonts w:ascii="Times New Roman" w:hAnsi="Times New Roman" w:cs="Times New Roman"/>
        </w:rPr>
        <w:t>Ertsberg</w:t>
      </w:r>
      <w:proofErr w:type="spellEnd"/>
      <w:r w:rsidRPr="008F6869">
        <w:rPr>
          <w:rFonts w:ascii="Times New Roman" w:hAnsi="Times New Roman" w:cs="Times New Roman"/>
        </w:rPr>
        <w:t xml:space="preserve"> area, leading to large</w:t>
      </w:r>
      <w:r w:rsidRPr="008F6869">
        <w:rPr>
          <w:rFonts w:ascii="Times New Roman" w:hAnsi="Times New Roman" w:cs="Times New Roman"/>
        </w:rPr>
        <w:noBreakHyphen/>
        <w:t>scale construction from May 1970. The first export of copper concentrate took place in December 1972.</w:t>
      </w:r>
    </w:p>
    <w:p w14:paraId="374C2A0E"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In 1991, PT DEF signed a second Contract of Work, granting it the right to continue operations for at least another 30 years, extending its concession rights in Papua until 2021. Copper products from the company’s mining complex in Papua, as well as copper products from a smelting facility in Gresik, in which PT DEF holds a 25% ownership stake, are critical raw materials for global communications, transportation, electronics, and other key industries.</w:t>
      </w:r>
    </w:p>
    <w:p w14:paraId="7FF62766"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 xml:space="preserve">Despite this economic importance, PT DEF has been accused of serious violations of good corporate governance principles, particularly regarding compliance with mining laws, environmental protection, human rights, fair treatment of employees, and respect for protected forest areas. These alleged violations provide a strong case study to </w:t>
      </w:r>
      <w:proofErr w:type="spellStart"/>
      <w:r w:rsidRPr="008F6869">
        <w:rPr>
          <w:rFonts w:ascii="Times New Roman" w:hAnsi="Times New Roman" w:cs="Times New Roman"/>
        </w:rPr>
        <w:t>analyse</w:t>
      </w:r>
      <w:proofErr w:type="spellEnd"/>
      <w:r w:rsidRPr="008F6869">
        <w:rPr>
          <w:rFonts w:ascii="Times New Roman" w:hAnsi="Times New Roman" w:cs="Times New Roman"/>
        </w:rPr>
        <w:t xml:space="preserve"> weaknesses in governance and propose improvements.</w:t>
      </w:r>
    </w:p>
    <w:p w14:paraId="21526127" w14:textId="3AD6F79B" w:rsidR="008F6869" w:rsidRPr="008F6869" w:rsidRDefault="008F6869" w:rsidP="008F6869">
      <w:pPr>
        <w:spacing w:line="480" w:lineRule="auto"/>
        <w:jc w:val="both"/>
        <w:rPr>
          <w:rFonts w:ascii="Times New Roman" w:hAnsi="Times New Roman" w:cs="Times New Roman"/>
          <w:b/>
          <w:bCs/>
        </w:rPr>
      </w:pPr>
      <w:r>
        <w:rPr>
          <w:rFonts w:ascii="Times New Roman" w:hAnsi="Times New Roman" w:cs="Times New Roman"/>
          <w:b/>
          <w:bCs/>
        </w:rPr>
        <w:t>2</w:t>
      </w:r>
      <w:r w:rsidRPr="008F6869">
        <w:rPr>
          <w:rFonts w:ascii="Times New Roman" w:hAnsi="Times New Roman" w:cs="Times New Roman"/>
          <w:b/>
          <w:bCs/>
        </w:rPr>
        <w:t>.3 Analysis of Violations and Weaknesses</w:t>
      </w:r>
    </w:p>
    <w:p w14:paraId="7065DAA0" w14:textId="00B64896" w:rsidR="008F6869" w:rsidRPr="008F6869" w:rsidRDefault="008F6869" w:rsidP="008F6869">
      <w:pPr>
        <w:spacing w:line="480" w:lineRule="auto"/>
        <w:jc w:val="both"/>
        <w:rPr>
          <w:rFonts w:ascii="Times New Roman" w:hAnsi="Times New Roman" w:cs="Times New Roman"/>
          <w:b/>
          <w:bCs/>
        </w:rPr>
      </w:pPr>
      <w:r w:rsidRPr="008F6869">
        <w:rPr>
          <w:rFonts w:ascii="Times New Roman" w:hAnsi="Times New Roman" w:cs="Times New Roman"/>
          <w:b/>
          <w:bCs/>
        </w:rPr>
        <w:t>2.3.1 Contract of Work and Legal Compliance</w:t>
      </w:r>
    </w:p>
    <w:p w14:paraId="0E811494" w14:textId="10E654DF"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The 2009 Mining Law (often linked to earlier legislative frameworks) required mining companies holding a Contract of Work to carry out refining and processing of minerals domestically within five years after the law’s enactment</w:t>
      </w:r>
      <w:r w:rsidR="00237DD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"/>
          <w:id w:val="-964265966"/>
          <w:placeholder>
            <w:docPart w:val="DefaultPlaceholder_-1854013440"/>
          </w:placeholder>
        </w:sdtPr>
        <w:sdtEndPr/>
        <w:sdtContent>
          <w:r w:rsidR="00947A12" w:rsidRPr="00947A12">
            <w:rPr>
              <w:rFonts w:ascii="Times New Roman" w:hAnsi="Times New Roman" w:cs="Times New Roman"/>
              <w:color w:val="000000"/>
            </w:rPr>
            <w:t>(Oluwaseun Adeola Bakare et al., 2024)</w:t>
          </w:r>
        </w:sdtContent>
      </w:sdt>
      <w:r w:rsidRPr="008F6869">
        <w:rPr>
          <w:rFonts w:ascii="Times New Roman" w:hAnsi="Times New Roman" w:cs="Times New Roman"/>
        </w:rPr>
        <w:t>. This requirement was intended to increase local value</w:t>
      </w:r>
      <w:r w:rsidRPr="008F6869">
        <w:rPr>
          <w:rFonts w:ascii="Times New Roman" w:hAnsi="Times New Roman" w:cs="Times New Roman"/>
        </w:rPr>
        <w:noBreakHyphen/>
        <w:t xml:space="preserve">added by ensuring that raw minerals are processed in Indonesia </w:t>
      </w:r>
      <w:r w:rsidRPr="008F6869">
        <w:rPr>
          <w:rFonts w:ascii="Times New Roman" w:hAnsi="Times New Roman" w:cs="Times New Roman"/>
        </w:rPr>
        <w:lastRenderedPageBreak/>
        <w:t>before export. For PT DEF, this meant it had a five</w:t>
      </w:r>
      <w:r w:rsidRPr="008F6869">
        <w:rPr>
          <w:rFonts w:ascii="Times New Roman" w:hAnsi="Times New Roman" w:cs="Times New Roman"/>
        </w:rPr>
        <w:noBreakHyphen/>
        <w:t>year period to build or ensure the operation of a smelter in Indonesia.</w:t>
      </w:r>
    </w:p>
    <w:p w14:paraId="08FF2D56"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However, PT DEF did not comply with this requirement. The company did not construct a smelter within the specified period, even though it owned a 25% stake in an existing smelter. By ignoring this obligation, PT DEF violated both the law and the principle of responsibility in corporate governance. The law represents a clear national policy objective to develop domestic industry, and good governance would require the company to respect such laws, even if compliance required significant investment.</w:t>
      </w:r>
    </w:p>
    <w:p w14:paraId="407AFF3A"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This failure shows a governance weakness in several ways:</w:t>
      </w:r>
    </w:p>
    <w:p w14:paraId="499E3CBF" w14:textId="77777777" w:rsidR="008F6869" w:rsidRPr="008F6869" w:rsidRDefault="008F6869" w:rsidP="008F6869">
      <w:pPr>
        <w:numPr>
          <w:ilvl w:val="0"/>
          <w:numId w:val="14"/>
        </w:numPr>
        <w:spacing w:line="480" w:lineRule="auto"/>
        <w:jc w:val="both"/>
        <w:rPr>
          <w:rFonts w:ascii="Times New Roman" w:hAnsi="Times New Roman" w:cs="Times New Roman"/>
        </w:rPr>
      </w:pPr>
      <w:r w:rsidRPr="008F6869">
        <w:rPr>
          <w:rFonts w:ascii="Times New Roman" w:hAnsi="Times New Roman" w:cs="Times New Roman"/>
        </w:rPr>
        <w:t>Lack of commitment by top management and the board to legal compliance as a core value.</w:t>
      </w:r>
    </w:p>
    <w:p w14:paraId="568D3BB5" w14:textId="77777777" w:rsidR="008F6869" w:rsidRPr="008F6869" w:rsidRDefault="008F6869" w:rsidP="008F6869">
      <w:pPr>
        <w:numPr>
          <w:ilvl w:val="0"/>
          <w:numId w:val="14"/>
        </w:numPr>
        <w:spacing w:line="480" w:lineRule="auto"/>
        <w:jc w:val="both"/>
        <w:rPr>
          <w:rFonts w:ascii="Times New Roman" w:hAnsi="Times New Roman" w:cs="Times New Roman"/>
        </w:rPr>
      </w:pPr>
      <w:r w:rsidRPr="008F6869">
        <w:rPr>
          <w:rFonts w:ascii="Times New Roman" w:hAnsi="Times New Roman" w:cs="Times New Roman"/>
        </w:rPr>
        <w:t xml:space="preserve">Possible </w:t>
      </w:r>
      <w:proofErr w:type="spellStart"/>
      <w:r w:rsidRPr="008F6869">
        <w:rPr>
          <w:rFonts w:ascii="Times New Roman" w:hAnsi="Times New Roman" w:cs="Times New Roman"/>
        </w:rPr>
        <w:t>prioritisation</w:t>
      </w:r>
      <w:proofErr w:type="spellEnd"/>
      <w:r w:rsidRPr="008F6869">
        <w:rPr>
          <w:rFonts w:ascii="Times New Roman" w:hAnsi="Times New Roman" w:cs="Times New Roman"/>
        </w:rPr>
        <w:t xml:space="preserve"> of short</w:t>
      </w:r>
      <w:r w:rsidRPr="008F6869">
        <w:rPr>
          <w:rFonts w:ascii="Times New Roman" w:hAnsi="Times New Roman" w:cs="Times New Roman"/>
        </w:rPr>
        <w:noBreakHyphen/>
        <w:t>term cost savings or bargaining leverage over long</w:t>
      </w:r>
      <w:r w:rsidRPr="008F6869">
        <w:rPr>
          <w:rFonts w:ascii="Times New Roman" w:hAnsi="Times New Roman" w:cs="Times New Roman"/>
        </w:rPr>
        <w:noBreakHyphen/>
        <w:t>term legitimacy in the host country.</w:t>
      </w:r>
    </w:p>
    <w:p w14:paraId="0338842C" w14:textId="77777777" w:rsidR="008F6869" w:rsidRPr="008F6869" w:rsidRDefault="008F6869" w:rsidP="008F6869">
      <w:pPr>
        <w:numPr>
          <w:ilvl w:val="0"/>
          <w:numId w:val="14"/>
        </w:numPr>
        <w:spacing w:line="480" w:lineRule="auto"/>
        <w:jc w:val="both"/>
        <w:rPr>
          <w:rFonts w:ascii="Times New Roman" w:hAnsi="Times New Roman" w:cs="Times New Roman"/>
        </w:rPr>
      </w:pPr>
      <w:r w:rsidRPr="008F6869">
        <w:rPr>
          <w:rFonts w:ascii="Times New Roman" w:hAnsi="Times New Roman" w:cs="Times New Roman"/>
        </w:rPr>
        <w:t>Inadequate internal controls and oversight mechanisms to ensure that strategic decisions align with legal requirements.</w:t>
      </w:r>
    </w:p>
    <w:p w14:paraId="2A33314D" w14:textId="14427F1B" w:rsidR="008F6869" w:rsidRPr="008F6869" w:rsidRDefault="000D4769" w:rsidP="008F6869">
      <w:pPr>
        <w:spacing w:line="480" w:lineRule="auto"/>
        <w:jc w:val="both"/>
        <w:rPr>
          <w:rFonts w:ascii="Times New Roman" w:hAnsi="Times New Roman" w:cs="Times New Roman"/>
          <w:b/>
          <w:bCs/>
        </w:rPr>
      </w:pPr>
      <w:r>
        <w:rPr>
          <w:rFonts w:ascii="Times New Roman" w:hAnsi="Times New Roman" w:cs="Times New Roman"/>
          <w:b/>
          <w:bCs/>
        </w:rPr>
        <w:t>2</w:t>
      </w:r>
      <w:r w:rsidR="008F6869" w:rsidRPr="008F6869">
        <w:rPr>
          <w:rFonts w:ascii="Times New Roman" w:hAnsi="Times New Roman" w:cs="Times New Roman"/>
          <w:b/>
          <w:bCs/>
        </w:rPr>
        <w:t>.3.2 Environmental Pollution and Human Rights Violations</w:t>
      </w:r>
    </w:p>
    <w:p w14:paraId="08F71BFD" w14:textId="7BAF4F96"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 xml:space="preserve">PT DEF has been accused of causing severe environmental damage in </w:t>
      </w:r>
      <w:proofErr w:type="spellStart"/>
      <w:r w:rsidRPr="008F6869">
        <w:rPr>
          <w:rFonts w:ascii="Times New Roman" w:hAnsi="Times New Roman" w:cs="Times New Roman"/>
        </w:rPr>
        <w:t>Mimika</w:t>
      </w:r>
      <w:proofErr w:type="spellEnd"/>
      <w:r w:rsidRPr="008F6869">
        <w:rPr>
          <w:rFonts w:ascii="Times New Roman" w:hAnsi="Times New Roman" w:cs="Times New Roman"/>
        </w:rPr>
        <w:t xml:space="preserve"> Regency, Papua. The company allegedly discharged mine waste (tailings) containing toxic substances such as mercury and cyanide into rivers, estuaries, and coastal areas. Five rivers—</w:t>
      </w:r>
      <w:proofErr w:type="spellStart"/>
      <w:r w:rsidRPr="008F6869">
        <w:rPr>
          <w:rFonts w:ascii="Times New Roman" w:hAnsi="Times New Roman" w:cs="Times New Roman"/>
        </w:rPr>
        <w:t>Aghawagon</w:t>
      </w:r>
      <w:proofErr w:type="spellEnd"/>
      <w:r w:rsidRPr="008F6869">
        <w:rPr>
          <w:rFonts w:ascii="Times New Roman" w:hAnsi="Times New Roman" w:cs="Times New Roman"/>
        </w:rPr>
        <w:t xml:space="preserve">, </w:t>
      </w:r>
      <w:proofErr w:type="spellStart"/>
      <w:r w:rsidRPr="008F6869">
        <w:rPr>
          <w:rFonts w:ascii="Times New Roman" w:hAnsi="Times New Roman" w:cs="Times New Roman"/>
        </w:rPr>
        <w:t>Otomana</w:t>
      </w:r>
      <w:proofErr w:type="spellEnd"/>
      <w:r w:rsidRPr="008F6869">
        <w:rPr>
          <w:rFonts w:ascii="Times New Roman" w:hAnsi="Times New Roman" w:cs="Times New Roman"/>
        </w:rPr>
        <w:t xml:space="preserve">, </w:t>
      </w:r>
      <w:proofErr w:type="spellStart"/>
      <w:r w:rsidRPr="008F6869">
        <w:rPr>
          <w:rFonts w:ascii="Times New Roman" w:hAnsi="Times New Roman" w:cs="Times New Roman"/>
        </w:rPr>
        <w:t>Ajkwa</w:t>
      </w:r>
      <w:proofErr w:type="spellEnd"/>
      <w:r w:rsidRPr="008F6869">
        <w:rPr>
          <w:rFonts w:ascii="Times New Roman" w:hAnsi="Times New Roman" w:cs="Times New Roman"/>
        </w:rPr>
        <w:t xml:space="preserve">, </w:t>
      </w:r>
      <w:proofErr w:type="spellStart"/>
      <w:r w:rsidRPr="008F6869">
        <w:rPr>
          <w:rFonts w:ascii="Times New Roman" w:hAnsi="Times New Roman" w:cs="Times New Roman"/>
        </w:rPr>
        <w:t>Minajerwi</w:t>
      </w:r>
      <w:proofErr w:type="spellEnd"/>
      <w:r w:rsidRPr="008F6869">
        <w:rPr>
          <w:rFonts w:ascii="Times New Roman" w:hAnsi="Times New Roman" w:cs="Times New Roman"/>
        </w:rPr>
        <w:t>, and Aimoe—were reportedly used as deposition sites for tailings</w:t>
      </w:r>
      <w:sdt>
        <w:sdtPr>
          <w:rPr>
            <w:rFonts w:ascii="Times New Roman" w:hAnsi="Times New Roman" w:cs="Times New Roman"/>
            <w:color w:val="000000"/>
          </w:rPr>
          <w:tag w:val="MENDELEY_CITATION_v3_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"/>
          <w:id w:val="456461859"/>
          <w:placeholder>
            <w:docPart w:val="DefaultPlaceholder_-1854013440"/>
          </w:placeholder>
        </w:sdtPr>
        <w:sdtEndPr/>
        <w:sdtContent>
          <w:r w:rsidR="00947A12" w:rsidRPr="00947A12">
            <w:rPr>
              <w:rFonts w:ascii="Times New Roman" w:hAnsi="Times New Roman" w:cs="Times New Roman"/>
              <w:color w:val="000000"/>
            </w:rPr>
            <w:t>(</w:t>
          </w:r>
          <w:proofErr w:type="spellStart"/>
          <w:r w:rsidR="00947A12" w:rsidRPr="00947A12">
            <w:rPr>
              <w:rFonts w:ascii="Times New Roman" w:hAnsi="Times New Roman" w:cs="Times New Roman"/>
              <w:color w:val="000000"/>
            </w:rPr>
            <w:t>Yapis</w:t>
          </w:r>
          <w:proofErr w:type="spellEnd"/>
          <w:r w:rsidR="00947A12" w:rsidRPr="00947A12">
            <w:rPr>
              <w:rFonts w:ascii="Times New Roman" w:hAnsi="Times New Roman" w:cs="Times New Roman"/>
              <w:color w:val="000000"/>
            </w:rPr>
            <w:t xml:space="preserve"> Papua, 2025)</w:t>
          </w:r>
        </w:sdtContent>
      </w:sdt>
      <w:r w:rsidRPr="008F6869">
        <w:rPr>
          <w:rFonts w:ascii="Times New Roman" w:hAnsi="Times New Roman" w:cs="Times New Roman"/>
        </w:rPr>
        <w:t>.</w:t>
      </w:r>
    </w:p>
    <w:p w14:paraId="0AF96832"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lastRenderedPageBreak/>
        <w:t xml:space="preserve">Furthermore, hazardous liquids used in the metal separation process are said to have been released directly into natural water bodies. This </w:t>
      </w:r>
      <w:proofErr w:type="spellStart"/>
      <w:r w:rsidRPr="008F6869">
        <w:rPr>
          <w:rFonts w:ascii="Times New Roman" w:hAnsi="Times New Roman" w:cs="Times New Roman"/>
        </w:rPr>
        <w:t>behaviour</w:t>
      </w:r>
      <w:proofErr w:type="spellEnd"/>
      <w:r w:rsidRPr="008F6869">
        <w:rPr>
          <w:rFonts w:ascii="Times New Roman" w:hAnsi="Times New Roman" w:cs="Times New Roman"/>
        </w:rPr>
        <w:t xml:space="preserve"> is extremely dangerous because these water sources are habitats for aquatic life and are also used by local communities for drinking water, fishing, and agriculture. The pollution not only harms the environment but also threatens the health and livelihoods of local residents, raising serious human rights concerns.</w:t>
      </w:r>
    </w:p>
    <w:p w14:paraId="1D1EEAE2"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 xml:space="preserve">From a governance perspective, these actions indicate weaknesses in the principle of responsibility and accountability. A responsible company would identify environmental risks, implement strong waste management systems, and continuously monitor environmental quality. It would also engage transparently with regulators and communities about the environmental impact of its operations. PT DEF’s alleged </w:t>
      </w:r>
      <w:proofErr w:type="spellStart"/>
      <w:r w:rsidRPr="008F6869">
        <w:rPr>
          <w:rFonts w:ascii="Times New Roman" w:hAnsi="Times New Roman" w:cs="Times New Roman"/>
        </w:rPr>
        <w:t>behaviour</w:t>
      </w:r>
      <w:proofErr w:type="spellEnd"/>
      <w:r w:rsidRPr="008F6869">
        <w:rPr>
          <w:rFonts w:ascii="Times New Roman" w:hAnsi="Times New Roman" w:cs="Times New Roman"/>
        </w:rPr>
        <w:t xml:space="preserve"> suggests that such systems were either inadequate or not properly enforced. It also suggests that economic profit was placed above environmental protection and human welfare, contrary to the idea of sustainable business.</w:t>
      </w:r>
    </w:p>
    <w:p w14:paraId="462593BA" w14:textId="31768E8A" w:rsidR="008F6869" w:rsidRPr="008F6869" w:rsidRDefault="000D4769" w:rsidP="008F6869">
      <w:pPr>
        <w:spacing w:line="480" w:lineRule="auto"/>
        <w:jc w:val="both"/>
        <w:rPr>
          <w:rFonts w:ascii="Times New Roman" w:hAnsi="Times New Roman" w:cs="Times New Roman"/>
          <w:b/>
          <w:bCs/>
        </w:rPr>
      </w:pPr>
      <w:r>
        <w:rPr>
          <w:rFonts w:ascii="Times New Roman" w:hAnsi="Times New Roman" w:cs="Times New Roman"/>
          <w:b/>
          <w:bCs/>
        </w:rPr>
        <w:t>1</w:t>
      </w:r>
      <w:r w:rsidR="008F6869" w:rsidRPr="008F6869">
        <w:rPr>
          <w:rFonts w:ascii="Times New Roman" w:hAnsi="Times New Roman" w:cs="Times New Roman"/>
          <w:b/>
          <w:bCs/>
        </w:rPr>
        <w:t>.3.3 Wage, Salary, and Employee Discrimination</w:t>
      </w:r>
    </w:p>
    <w:p w14:paraId="2AA1262E" w14:textId="1CE66E29"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Another area of concern is the wage and employment practices of PT DEF. Workers in Indonesia reportedly received significantly lower wages than their counterparts in other countries for similar positions. Hourly wages for Indonesian workers ranged from USD 1.50 to USD 3.00, while in other countries workers in comparable positions might earn USD 15 to USD 35 per hour. Negotiations between workers and management over these wage disparities have apparently not reached a satisfactory outcome, with management resisting demands for improvement</w:t>
      </w:r>
      <w:sdt>
        <w:sdtPr>
          <w:rPr>
            <w:rFonts w:ascii="Times New Roman" w:hAnsi="Times New Roman" w:cs="Times New Roman"/>
            <w:color w:val="000000"/>
          </w:rPr>
          <w:tag w:val="MENDELEY_CITATION_v3_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"/>
          <w:id w:val="241613189"/>
          <w:placeholder>
            <w:docPart w:val="DefaultPlaceholder_-1854013440"/>
          </w:placeholder>
        </w:sdtPr>
        <w:sdtEndPr/>
        <w:sdtContent>
          <w:r w:rsidR="00947A12" w:rsidRPr="00947A12">
            <w:rPr>
              <w:rFonts w:ascii="Times New Roman" w:eastAsia="Times New Roman" w:hAnsi="Times New Roman" w:cs="Times New Roman"/>
              <w:color w:val="000000"/>
            </w:rPr>
            <w:t>(Nweke &amp; Nweke, 2024)</w:t>
          </w:r>
        </w:sdtContent>
      </w:sdt>
      <w:r w:rsidRPr="008F6869">
        <w:rPr>
          <w:rFonts w:ascii="Times New Roman" w:hAnsi="Times New Roman" w:cs="Times New Roman"/>
        </w:rPr>
        <w:t>.</w:t>
      </w:r>
    </w:p>
    <w:p w14:paraId="034283DD"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 xml:space="preserve">On top of wage issues, there are claims of discrimination in employment positions. Local Indonesian employees are often employed at the lowest levels, while foreign workers tend to hold </w:t>
      </w:r>
      <w:r w:rsidRPr="008F6869">
        <w:rPr>
          <w:rFonts w:ascii="Times New Roman" w:hAnsi="Times New Roman" w:cs="Times New Roman"/>
        </w:rPr>
        <w:lastRenderedPageBreak/>
        <w:t>higher</w:t>
      </w:r>
      <w:r w:rsidRPr="008F6869">
        <w:rPr>
          <w:rFonts w:ascii="Times New Roman" w:hAnsi="Times New Roman" w:cs="Times New Roman"/>
        </w:rPr>
        <w:noBreakHyphen/>
        <w:t>level positions. This pattern suggests a lack of commitment to fairness, diversity, and equal opportunity within the company.</w:t>
      </w:r>
    </w:p>
    <w:p w14:paraId="29C95DE6"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These practices violate the principle of fairness in good corporate governance and undermine employee morale. Employees who feel exploited or discriminated against are less committed and more likely to engage in conflict or industrial action. Long</w:t>
      </w:r>
      <w:r w:rsidRPr="008F6869">
        <w:rPr>
          <w:rFonts w:ascii="Times New Roman" w:hAnsi="Times New Roman" w:cs="Times New Roman"/>
        </w:rPr>
        <w:noBreakHyphen/>
        <w:t xml:space="preserve">term sustainability requires treating workers with dignity, providing fair compensation, and offering career development opportunities for local talent. The governance structure of PT DEF appears not to have effectively addressed these </w:t>
      </w:r>
      <w:proofErr w:type="spellStart"/>
      <w:r w:rsidRPr="008F6869">
        <w:rPr>
          <w:rFonts w:ascii="Times New Roman" w:hAnsi="Times New Roman" w:cs="Times New Roman"/>
        </w:rPr>
        <w:t>labour</w:t>
      </w:r>
      <w:proofErr w:type="spellEnd"/>
      <w:r w:rsidRPr="008F6869">
        <w:rPr>
          <w:rFonts w:ascii="Times New Roman" w:hAnsi="Times New Roman" w:cs="Times New Roman"/>
        </w:rPr>
        <w:t xml:space="preserve"> issues.</w:t>
      </w:r>
    </w:p>
    <w:p w14:paraId="2D240545" w14:textId="3FBA469A" w:rsidR="008F6869" w:rsidRPr="008F6869" w:rsidRDefault="000D4769" w:rsidP="008F6869">
      <w:pPr>
        <w:spacing w:line="480" w:lineRule="auto"/>
        <w:jc w:val="both"/>
        <w:rPr>
          <w:rFonts w:ascii="Times New Roman" w:hAnsi="Times New Roman" w:cs="Times New Roman"/>
          <w:b/>
          <w:bCs/>
        </w:rPr>
      </w:pPr>
      <w:r>
        <w:rPr>
          <w:rFonts w:ascii="Times New Roman" w:hAnsi="Times New Roman" w:cs="Times New Roman"/>
          <w:b/>
          <w:bCs/>
        </w:rPr>
        <w:t>1</w:t>
      </w:r>
      <w:r w:rsidR="008F6869" w:rsidRPr="008F6869">
        <w:rPr>
          <w:rFonts w:ascii="Times New Roman" w:hAnsi="Times New Roman" w:cs="Times New Roman"/>
          <w:b/>
          <w:bCs/>
        </w:rPr>
        <w:t>.3.4 Violations of Forestry and Environmental Laws</w:t>
      </w:r>
    </w:p>
    <w:p w14:paraId="59EAE1D6"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 xml:space="preserve">PT DEF is reported to have used a protected forest area covering 4,535.93 hectares for mining activities. This action violates Indonesian forestry laws, including Law Number 41 of 1999 and Law Number 19 of 2004 on Forestry. By using protected forest land without proper </w:t>
      </w:r>
      <w:proofErr w:type="spellStart"/>
      <w:r w:rsidRPr="008F6869">
        <w:rPr>
          <w:rFonts w:ascii="Times New Roman" w:hAnsi="Times New Roman" w:cs="Times New Roman"/>
        </w:rPr>
        <w:t>authorisation</w:t>
      </w:r>
      <w:proofErr w:type="spellEnd"/>
      <w:r w:rsidRPr="008F6869">
        <w:rPr>
          <w:rFonts w:ascii="Times New Roman" w:hAnsi="Times New Roman" w:cs="Times New Roman"/>
        </w:rPr>
        <w:t xml:space="preserve"> or compensation, the company caused potential non</w:t>
      </w:r>
      <w:r w:rsidRPr="008F6869">
        <w:rPr>
          <w:rFonts w:ascii="Times New Roman" w:hAnsi="Times New Roman" w:cs="Times New Roman"/>
        </w:rPr>
        <w:noBreakHyphen/>
        <w:t>tax state revenue losses estimated at around IDR 270 billion.</w:t>
      </w:r>
    </w:p>
    <w:p w14:paraId="22E6AA4F"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Moreover, PT DEF allegedly conducted underground mining without the necessary environmental permits. This resulted in potential state losses of around USD 22.29 million (approximately IDR 293 billion). These violations demonstrate a disregard for both environmental regulations and the economic interests of the state.</w:t>
      </w:r>
    </w:p>
    <w:p w14:paraId="06204AD5" w14:textId="4FDE9D65"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 xml:space="preserve">Good corporate governance requires strict compliance with all relevant laws and regulations. Violations of forestry and environmental laws show failure in risk management and oversight. The board of directors and management should ensure that all operations have the correct </w:t>
      </w:r>
      <w:proofErr w:type="spellStart"/>
      <w:r w:rsidRPr="008F6869">
        <w:rPr>
          <w:rFonts w:ascii="Times New Roman" w:hAnsi="Times New Roman" w:cs="Times New Roman"/>
        </w:rPr>
        <w:t>licences</w:t>
      </w:r>
      <w:proofErr w:type="spellEnd"/>
      <w:r w:rsidRPr="008F6869">
        <w:rPr>
          <w:rFonts w:ascii="Times New Roman" w:hAnsi="Times New Roman" w:cs="Times New Roman"/>
        </w:rPr>
        <w:t xml:space="preserve"> and permits, and that any use of sensitive areas, such as protected forests, is fully transparent and </w:t>
      </w:r>
      <w:r w:rsidRPr="008F6869">
        <w:rPr>
          <w:rFonts w:ascii="Times New Roman" w:hAnsi="Times New Roman" w:cs="Times New Roman"/>
        </w:rPr>
        <w:lastRenderedPageBreak/>
        <w:t>legally approved. The absence of such diligence reflects poorly on the company’s governance culture</w:t>
      </w:r>
      <w:sdt>
        <w:sdtPr>
          <w:rPr>
            <w:rFonts w:ascii="Times New Roman" w:hAnsi="Times New Roman" w:cs="Times New Roman"/>
            <w:color w:val="000000"/>
          </w:rPr>
          <w:tag w:val="MENDELEY_CITATION_v3_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"/>
          <w:id w:val="1849131247"/>
          <w:placeholder>
            <w:docPart w:val="DefaultPlaceholder_-1854013440"/>
          </w:placeholder>
        </w:sdtPr>
        <w:sdtEndPr/>
        <w:sdtContent>
          <w:r w:rsidR="00947A12" w:rsidRPr="00947A12">
            <w:rPr>
              <w:rFonts w:ascii="Times New Roman" w:eastAsia="Times New Roman" w:hAnsi="Times New Roman" w:cs="Times New Roman"/>
              <w:color w:val="000000"/>
            </w:rPr>
            <w:t>(Yufang &amp; Wanli, 2021a)</w:t>
          </w:r>
        </w:sdtContent>
      </w:sdt>
      <w:r w:rsidRPr="008F6869">
        <w:rPr>
          <w:rFonts w:ascii="Times New Roman" w:hAnsi="Times New Roman" w:cs="Times New Roman"/>
        </w:rPr>
        <w:t>.</w:t>
      </w:r>
    </w:p>
    <w:p w14:paraId="1FE36E5A" w14:textId="16A55090" w:rsidR="008F6869" w:rsidRPr="008F6869" w:rsidRDefault="000D4769" w:rsidP="008F6869">
      <w:pPr>
        <w:spacing w:line="480" w:lineRule="auto"/>
        <w:jc w:val="both"/>
        <w:rPr>
          <w:rFonts w:ascii="Times New Roman" w:hAnsi="Times New Roman" w:cs="Times New Roman"/>
          <w:b/>
          <w:bCs/>
        </w:rPr>
      </w:pPr>
      <w:r>
        <w:rPr>
          <w:rFonts w:ascii="Times New Roman" w:hAnsi="Times New Roman" w:cs="Times New Roman"/>
          <w:b/>
          <w:bCs/>
        </w:rPr>
        <w:t>1</w:t>
      </w:r>
      <w:r w:rsidR="008F6869" w:rsidRPr="008F6869">
        <w:rPr>
          <w:rFonts w:ascii="Times New Roman" w:hAnsi="Times New Roman" w:cs="Times New Roman"/>
          <w:b/>
          <w:bCs/>
        </w:rPr>
        <w:t>.3.5 Overall Governance Weaknesses</w:t>
      </w:r>
    </w:p>
    <w:p w14:paraId="730D232C"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Taken together, the issues above reveal several structural weaknesses in PT DEF’s governance:</w:t>
      </w:r>
    </w:p>
    <w:p w14:paraId="5A0B3CD4" w14:textId="77777777" w:rsidR="008F6869" w:rsidRPr="008F6869" w:rsidRDefault="008F6869" w:rsidP="008F6869">
      <w:pPr>
        <w:numPr>
          <w:ilvl w:val="0"/>
          <w:numId w:val="15"/>
        </w:numPr>
        <w:spacing w:line="480" w:lineRule="auto"/>
        <w:jc w:val="both"/>
        <w:rPr>
          <w:rFonts w:ascii="Times New Roman" w:hAnsi="Times New Roman" w:cs="Times New Roman"/>
        </w:rPr>
      </w:pPr>
      <w:r w:rsidRPr="008F6869">
        <w:rPr>
          <w:rFonts w:ascii="Times New Roman" w:hAnsi="Times New Roman" w:cs="Times New Roman"/>
        </w:rPr>
        <w:t>Insufficient commitment from top leadership to align business strategy with legal and ethical requirements.</w:t>
      </w:r>
    </w:p>
    <w:p w14:paraId="7C2975F1" w14:textId="77777777" w:rsidR="008F6869" w:rsidRPr="008F6869" w:rsidRDefault="008F6869" w:rsidP="008F6869">
      <w:pPr>
        <w:numPr>
          <w:ilvl w:val="0"/>
          <w:numId w:val="15"/>
        </w:numPr>
        <w:spacing w:line="480" w:lineRule="auto"/>
        <w:jc w:val="both"/>
        <w:rPr>
          <w:rFonts w:ascii="Times New Roman" w:hAnsi="Times New Roman" w:cs="Times New Roman"/>
        </w:rPr>
      </w:pPr>
      <w:r w:rsidRPr="008F6869">
        <w:rPr>
          <w:rFonts w:ascii="Times New Roman" w:hAnsi="Times New Roman" w:cs="Times New Roman"/>
        </w:rPr>
        <w:t xml:space="preserve">Weak compliance and risk management functions that fail to ensure adherence to mining, environmental, </w:t>
      </w:r>
      <w:proofErr w:type="spellStart"/>
      <w:r w:rsidRPr="008F6869">
        <w:rPr>
          <w:rFonts w:ascii="Times New Roman" w:hAnsi="Times New Roman" w:cs="Times New Roman"/>
        </w:rPr>
        <w:t>labour</w:t>
      </w:r>
      <w:proofErr w:type="spellEnd"/>
      <w:r w:rsidRPr="008F6869">
        <w:rPr>
          <w:rFonts w:ascii="Times New Roman" w:hAnsi="Times New Roman" w:cs="Times New Roman"/>
        </w:rPr>
        <w:t>, and forestry regulations.</w:t>
      </w:r>
    </w:p>
    <w:p w14:paraId="5D9E9217" w14:textId="77777777" w:rsidR="008F6869" w:rsidRPr="008F6869" w:rsidRDefault="008F6869" w:rsidP="008F6869">
      <w:pPr>
        <w:numPr>
          <w:ilvl w:val="0"/>
          <w:numId w:val="15"/>
        </w:numPr>
        <w:spacing w:line="480" w:lineRule="auto"/>
        <w:jc w:val="both"/>
        <w:rPr>
          <w:rFonts w:ascii="Times New Roman" w:hAnsi="Times New Roman" w:cs="Times New Roman"/>
        </w:rPr>
      </w:pPr>
      <w:r w:rsidRPr="008F6869">
        <w:rPr>
          <w:rFonts w:ascii="Times New Roman" w:hAnsi="Times New Roman" w:cs="Times New Roman"/>
        </w:rPr>
        <w:t>Inadequate stakeholder engagement, especially with local communities, workers, and regulators.</w:t>
      </w:r>
    </w:p>
    <w:p w14:paraId="275759CB" w14:textId="77777777" w:rsidR="008F6869" w:rsidRPr="008F6869" w:rsidRDefault="008F6869" w:rsidP="008F6869">
      <w:pPr>
        <w:numPr>
          <w:ilvl w:val="0"/>
          <w:numId w:val="15"/>
        </w:numPr>
        <w:spacing w:line="480" w:lineRule="auto"/>
        <w:jc w:val="both"/>
        <w:rPr>
          <w:rFonts w:ascii="Times New Roman" w:hAnsi="Times New Roman" w:cs="Times New Roman"/>
        </w:rPr>
      </w:pPr>
      <w:r w:rsidRPr="008F6869">
        <w:rPr>
          <w:rFonts w:ascii="Times New Roman" w:hAnsi="Times New Roman" w:cs="Times New Roman"/>
        </w:rPr>
        <w:t>Possible conflicts of interest or lack of independence in decision making, particularly if economic considerations systematically overruled legal and ethical concerns.</w:t>
      </w:r>
    </w:p>
    <w:p w14:paraId="5D1C87A0" w14:textId="77777777" w:rsidR="008F6869" w:rsidRPr="008F6869" w:rsidRDefault="008F6869" w:rsidP="008F6869">
      <w:pPr>
        <w:numPr>
          <w:ilvl w:val="0"/>
          <w:numId w:val="15"/>
        </w:numPr>
        <w:spacing w:line="480" w:lineRule="auto"/>
        <w:jc w:val="both"/>
        <w:rPr>
          <w:rFonts w:ascii="Times New Roman" w:hAnsi="Times New Roman" w:cs="Times New Roman"/>
        </w:rPr>
      </w:pPr>
      <w:r w:rsidRPr="008F6869">
        <w:rPr>
          <w:rFonts w:ascii="Times New Roman" w:hAnsi="Times New Roman" w:cs="Times New Roman"/>
        </w:rPr>
        <w:t xml:space="preserve">Poor transparency in reporting environmental impacts, </w:t>
      </w:r>
      <w:proofErr w:type="spellStart"/>
      <w:r w:rsidRPr="008F6869">
        <w:rPr>
          <w:rFonts w:ascii="Times New Roman" w:hAnsi="Times New Roman" w:cs="Times New Roman"/>
        </w:rPr>
        <w:t>labour</w:t>
      </w:r>
      <w:proofErr w:type="spellEnd"/>
      <w:r w:rsidRPr="008F6869">
        <w:rPr>
          <w:rFonts w:ascii="Times New Roman" w:hAnsi="Times New Roman" w:cs="Times New Roman"/>
        </w:rPr>
        <w:t xml:space="preserve"> practices, and legal compliance to the public and stakeholders.</w:t>
      </w:r>
    </w:p>
    <w:p w14:paraId="2A8BFEE3"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These weaknesses undermine PT DEF’s legitimacy, damage its reputation, and threaten the long</w:t>
      </w:r>
      <w:r w:rsidRPr="008F6869">
        <w:rPr>
          <w:rFonts w:ascii="Times New Roman" w:hAnsi="Times New Roman" w:cs="Times New Roman"/>
        </w:rPr>
        <w:noBreakHyphen/>
        <w:t>term sustainability of its operations in Indonesia.</w:t>
      </w:r>
    </w:p>
    <w:p w14:paraId="57BE044F" w14:textId="136EB641" w:rsidR="008F6869" w:rsidRPr="008F6869" w:rsidRDefault="000D4769" w:rsidP="008F6869">
      <w:pPr>
        <w:spacing w:line="480" w:lineRule="auto"/>
        <w:jc w:val="both"/>
        <w:rPr>
          <w:rFonts w:ascii="Times New Roman" w:hAnsi="Times New Roman" w:cs="Times New Roman"/>
          <w:b/>
          <w:bCs/>
        </w:rPr>
      </w:pPr>
      <w:r>
        <w:rPr>
          <w:rFonts w:ascii="Times New Roman" w:hAnsi="Times New Roman" w:cs="Times New Roman"/>
          <w:b/>
          <w:bCs/>
        </w:rPr>
        <w:t>1</w:t>
      </w:r>
      <w:r w:rsidR="008F6869" w:rsidRPr="008F6869">
        <w:rPr>
          <w:rFonts w:ascii="Times New Roman" w:hAnsi="Times New Roman" w:cs="Times New Roman"/>
          <w:b/>
          <w:bCs/>
        </w:rPr>
        <w:t>.4 Best Practice Solutions to Uphold Good Governance</w:t>
      </w:r>
    </w:p>
    <w:p w14:paraId="2FB82D3B"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To address these weaknesses and move towards good corporate governance, PT DEF, or any similar company, should adopt a set of best practices across several dimensions.</w:t>
      </w:r>
    </w:p>
    <w:p w14:paraId="47AC04CD" w14:textId="01FFDCAD" w:rsidR="008F6869" w:rsidRPr="008F6869" w:rsidRDefault="000D4769" w:rsidP="008F6869">
      <w:pPr>
        <w:spacing w:line="480" w:lineRule="auto"/>
        <w:jc w:val="both"/>
        <w:rPr>
          <w:rFonts w:ascii="Times New Roman" w:hAnsi="Times New Roman" w:cs="Times New Roman"/>
          <w:b/>
          <w:bCs/>
        </w:rPr>
      </w:pPr>
      <w:r>
        <w:rPr>
          <w:rFonts w:ascii="Times New Roman" w:hAnsi="Times New Roman" w:cs="Times New Roman"/>
          <w:b/>
          <w:bCs/>
        </w:rPr>
        <w:t>1</w:t>
      </w:r>
      <w:r w:rsidR="008F6869" w:rsidRPr="008F6869">
        <w:rPr>
          <w:rFonts w:ascii="Times New Roman" w:hAnsi="Times New Roman" w:cs="Times New Roman"/>
          <w:b/>
          <w:bCs/>
        </w:rPr>
        <w:t>.4.1 Strengthening Legal Compliance and Risk Management</w:t>
      </w:r>
    </w:p>
    <w:p w14:paraId="2D411A8B"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lastRenderedPageBreak/>
        <w:t xml:space="preserve">The company should establish a comprehensive compliance </w:t>
      </w:r>
      <w:proofErr w:type="spellStart"/>
      <w:r w:rsidRPr="008F6869">
        <w:rPr>
          <w:rFonts w:ascii="Times New Roman" w:hAnsi="Times New Roman" w:cs="Times New Roman"/>
        </w:rPr>
        <w:t>programme</w:t>
      </w:r>
      <w:proofErr w:type="spellEnd"/>
      <w:r w:rsidRPr="008F6869">
        <w:rPr>
          <w:rFonts w:ascii="Times New Roman" w:hAnsi="Times New Roman" w:cs="Times New Roman"/>
        </w:rPr>
        <w:t xml:space="preserve"> that maps all its legal obligations across mining, environmental, forestry, </w:t>
      </w:r>
      <w:proofErr w:type="spellStart"/>
      <w:r w:rsidRPr="008F6869">
        <w:rPr>
          <w:rFonts w:ascii="Times New Roman" w:hAnsi="Times New Roman" w:cs="Times New Roman"/>
        </w:rPr>
        <w:t>labour</w:t>
      </w:r>
      <w:proofErr w:type="spellEnd"/>
      <w:r w:rsidRPr="008F6869">
        <w:rPr>
          <w:rFonts w:ascii="Times New Roman" w:hAnsi="Times New Roman" w:cs="Times New Roman"/>
        </w:rPr>
        <w:t xml:space="preserve">, taxation, and human rights areas. This </w:t>
      </w:r>
      <w:proofErr w:type="spellStart"/>
      <w:r w:rsidRPr="008F6869">
        <w:rPr>
          <w:rFonts w:ascii="Times New Roman" w:hAnsi="Times New Roman" w:cs="Times New Roman"/>
        </w:rPr>
        <w:t>programme</w:t>
      </w:r>
      <w:proofErr w:type="spellEnd"/>
      <w:r w:rsidRPr="008F6869">
        <w:rPr>
          <w:rFonts w:ascii="Times New Roman" w:hAnsi="Times New Roman" w:cs="Times New Roman"/>
        </w:rPr>
        <w:t xml:space="preserve"> should include:</w:t>
      </w:r>
    </w:p>
    <w:p w14:paraId="35A419D1" w14:textId="77777777" w:rsidR="008F6869" w:rsidRPr="008F6869" w:rsidRDefault="008F6869" w:rsidP="008F6869">
      <w:pPr>
        <w:numPr>
          <w:ilvl w:val="0"/>
          <w:numId w:val="16"/>
        </w:numPr>
        <w:spacing w:line="480" w:lineRule="auto"/>
        <w:jc w:val="both"/>
        <w:rPr>
          <w:rFonts w:ascii="Times New Roman" w:hAnsi="Times New Roman" w:cs="Times New Roman"/>
        </w:rPr>
      </w:pPr>
      <w:r w:rsidRPr="008F6869">
        <w:rPr>
          <w:rFonts w:ascii="Times New Roman" w:hAnsi="Times New Roman" w:cs="Times New Roman"/>
        </w:rPr>
        <w:t>A dedicated compliance department with authority to review projects and contracts.</w:t>
      </w:r>
    </w:p>
    <w:p w14:paraId="737F402A" w14:textId="77777777" w:rsidR="008F6869" w:rsidRPr="008F6869" w:rsidRDefault="008F6869" w:rsidP="008F6869">
      <w:pPr>
        <w:numPr>
          <w:ilvl w:val="0"/>
          <w:numId w:val="16"/>
        </w:numPr>
        <w:spacing w:line="480" w:lineRule="auto"/>
        <w:jc w:val="both"/>
        <w:rPr>
          <w:rFonts w:ascii="Times New Roman" w:hAnsi="Times New Roman" w:cs="Times New Roman"/>
        </w:rPr>
      </w:pPr>
      <w:r w:rsidRPr="008F6869">
        <w:rPr>
          <w:rFonts w:ascii="Times New Roman" w:hAnsi="Times New Roman" w:cs="Times New Roman"/>
        </w:rPr>
        <w:t>Regular legal audits to identify gaps between company practices and legal requirements.</w:t>
      </w:r>
    </w:p>
    <w:p w14:paraId="73CD71E8" w14:textId="77777777" w:rsidR="008F6869" w:rsidRPr="008F6869" w:rsidRDefault="008F6869" w:rsidP="008F6869">
      <w:pPr>
        <w:numPr>
          <w:ilvl w:val="0"/>
          <w:numId w:val="16"/>
        </w:numPr>
        <w:spacing w:line="480" w:lineRule="auto"/>
        <w:jc w:val="both"/>
        <w:rPr>
          <w:rFonts w:ascii="Times New Roman" w:hAnsi="Times New Roman" w:cs="Times New Roman"/>
        </w:rPr>
      </w:pPr>
      <w:r w:rsidRPr="008F6869">
        <w:rPr>
          <w:rFonts w:ascii="Times New Roman" w:hAnsi="Times New Roman" w:cs="Times New Roman"/>
        </w:rPr>
        <w:t xml:space="preserve">Clear procedures for obtaining and renewing permits and </w:t>
      </w:r>
      <w:proofErr w:type="spellStart"/>
      <w:r w:rsidRPr="008F6869">
        <w:rPr>
          <w:rFonts w:ascii="Times New Roman" w:hAnsi="Times New Roman" w:cs="Times New Roman"/>
        </w:rPr>
        <w:t>licences</w:t>
      </w:r>
      <w:proofErr w:type="spellEnd"/>
      <w:r w:rsidRPr="008F6869">
        <w:rPr>
          <w:rFonts w:ascii="Times New Roman" w:hAnsi="Times New Roman" w:cs="Times New Roman"/>
        </w:rPr>
        <w:t>.</w:t>
      </w:r>
    </w:p>
    <w:p w14:paraId="2B97CBCA" w14:textId="77777777" w:rsidR="008F6869" w:rsidRPr="008F6869" w:rsidRDefault="008F6869" w:rsidP="008F6869">
      <w:pPr>
        <w:numPr>
          <w:ilvl w:val="0"/>
          <w:numId w:val="16"/>
        </w:numPr>
        <w:spacing w:line="480" w:lineRule="auto"/>
        <w:jc w:val="both"/>
        <w:rPr>
          <w:rFonts w:ascii="Times New Roman" w:hAnsi="Times New Roman" w:cs="Times New Roman"/>
        </w:rPr>
      </w:pPr>
      <w:r w:rsidRPr="008F6869">
        <w:rPr>
          <w:rFonts w:ascii="Times New Roman" w:hAnsi="Times New Roman" w:cs="Times New Roman"/>
        </w:rPr>
        <w:t>Training of managers and staff on legal requirements relevant to their functions.</w:t>
      </w:r>
    </w:p>
    <w:p w14:paraId="7971DD9F"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Risk management systems should be improved to identify, assess, and mitigate legal and ethical risks. Environmental and social risks should be treated as seriously as technical and financial risks.</w:t>
      </w:r>
    </w:p>
    <w:p w14:paraId="2050036A" w14:textId="4EF7A06A" w:rsidR="008F6869" w:rsidRPr="008F6869" w:rsidRDefault="000D4769" w:rsidP="008F6869">
      <w:pPr>
        <w:spacing w:line="480" w:lineRule="auto"/>
        <w:jc w:val="both"/>
        <w:rPr>
          <w:rFonts w:ascii="Times New Roman" w:hAnsi="Times New Roman" w:cs="Times New Roman"/>
          <w:b/>
          <w:bCs/>
        </w:rPr>
      </w:pPr>
      <w:r>
        <w:rPr>
          <w:rFonts w:ascii="Times New Roman" w:hAnsi="Times New Roman" w:cs="Times New Roman"/>
          <w:b/>
          <w:bCs/>
        </w:rPr>
        <w:t>1</w:t>
      </w:r>
      <w:r w:rsidR="008F6869" w:rsidRPr="008F6869">
        <w:rPr>
          <w:rFonts w:ascii="Times New Roman" w:hAnsi="Times New Roman" w:cs="Times New Roman"/>
          <w:b/>
          <w:bCs/>
        </w:rPr>
        <w:t>.4.2 Enhancing Board Governance and Independence</w:t>
      </w:r>
    </w:p>
    <w:p w14:paraId="389FCDA7" w14:textId="56A56109"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The board of directors should be reformed, if necessary, to ensure an appropriate balance of skills, independence, and diversity. Best practices include</w:t>
      </w:r>
      <w:sdt>
        <w:sdtPr>
          <w:rPr>
            <w:rFonts w:ascii="Times New Roman" w:hAnsi="Times New Roman" w:cs="Times New Roman"/>
            <w:color w:val="000000"/>
          </w:rPr>
          <w:tag w:val="MENDELEY_CITATION_v3_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"/>
          <w:id w:val="364723158"/>
          <w:placeholder>
            <w:docPart w:val="DefaultPlaceholder_-1854013440"/>
          </w:placeholder>
        </w:sdtPr>
        <w:sdtEndPr/>
        <w:sdtContent>
          <w:r w:rsidR="00947A12" w:rsidRPr="00947A12">
            <w:rPr>
              <w:rFonts w:ascii="Times New Roman" w:hAnsi="Times New Roman" w:cs="Times New Roman"/>
              <w:color w:val="000000"/>
            </w:rPr>
            <w:t>(</w:t>
          </w:r>
          <w:proofErr w:type="spellStart"/>
          <w:r w:rsidR="00947A12" w:rsidRPr="00947A12">
            <w:rPr>
              <w:rFonts w:ascii="Times New Roman" w:hAnsi="Times New Roman" w:cs="Times New Roman"/>
              <w:color w:val="000000"/>
            </w:rPr>
            <w:t>Lauwo</w:t>
          </w:r>
          <w:proofErr w:type="spellEnd"/>
          <w:r w:rsidR="00947A12" w:rsidRPr="00947A12">
            <w:rPr>
              <w:rFonts w:ascii="Times New Roman" w:hAnsi="Times New Roman" w:cs="Times New Roman"/>
              <w:color w:val="000000"/>
            </w:rPr>
            <w:t xml:space="preserve"> et al., n.d.)</w:t>
          </w:r>
        </w:sdtContent>
      </w:sdt>
      <w:r w:rsidRPr="008F6869">
        <w:rPr>
          <w:rFonts w:ascii="Times New Roman" w:hAnsi="Times New Roman" w:cs="Times New Roman"/>
        </w:rPr>
        <w:t>:</w:t>
      </w:r>
    </w:p>
    <w:p w14:paraId="65A158D5" w14:textId="77777777" w:rsidR="008F6869" w:rsidRPr="008F6869" w:rsidRDefault="008F6869" w:rsidP="008F6869">
      <w:pPr>
        <w:numPr>
          <w:ilvl w:val="0"/>
          <w:numId w:val="17"/>
        </w:numPr>
        <w:spacing w:line="480" w:lineRule="auto"/>
        <w:jc w:val="both"/>
        <w:rPr>
          <w:rFonts w:ascii="Times New Roman" w:hAnsi="Times New Roman" w:cs="Times New Roman"/>
        </w:rPr>
      </w:pPr>
      <w:r w:rsidRPr="008F6869">
        <w:rPr>
          <w:rFonts w:ascii="Times New Roman" w:hAnsi="Times New Roman" w:cs="Times New Roman"/>
        </w:rPr>
        <w:t>Appointing independent directors who are not involved in day</w:t>
      </w:r>
      <w:r w:rsidRPr="008F6869">
        <w:rPr>
          <w:rFonts w:ascii="Times New Roman" w:hAnsi="Times New Roman" w:cs="Times New Roman"/>
        </w:rPr>
        <w:noBreakHyphen/>
        <w:t>to</w:t>
      </w:r>
      <w:r w:rsidRPr="008F6869">
        <w:rPr>
          <w:rFonts w:ascii="Times New Roman" w:hAnsi="Times New Roman" w:cs="Times New Roman"/>
        </w:rPr>
        <w:noBreakHyphen/>
        <w:t>day management and have no major conflicts of interest.</w:t>
      </w:r>
    </w:p>
    <w:p w14:paraId="79D9C30F" w14:textId="77777777" w:rsidR="008F6869" w:rsidRPr="008F6869" w:rsidRDefault="008F6869" w:rsidP="008F6869">
      <w:pPr>
        <w:numPr>
          <w:ilvl w:val="0"/>
          <w:numId w:val="17"/>
        </w:numPr>
        <w:spacing w:line="480" w:lineRule="auto"/>
        <w:jc w:val="both"/>
        <w:rPr>
          <w:rFonts w:ascii="Times New Roman" w:hAnsi="Times New Roman" w:cs="Times New Roman"/>
        </w:rPr>
      </w:pPr>
      <w:r w:rsidRPr="008F6869">
        <w:rPr>
          <w:rFonts w:ascii="Times New Roman" w:hAnsi="Times New Roman" w:cs="Times New Roman"/>
        </w:rPr>
        <w:t xml:space="preserve">Establishing </w:t>
      </w:r>
      <w:proofErr w:type="spellStart"/>
      <w:r w:rsidRPr="008F6869">
        <w:rPr>
          <w:rFonts w:ascii="Times New Roman" w:hAnsi="Times New Roman" w:cs="Times New Roman"/>
        </w:rPr>
        <w:t>specialised</w:t>
      </w:r>
      <w:proofErr w:type="spellEnd"/>
      <w:r w:rsidRPr="008F6869">
        <w:rPr>
          <w:rFonts w:ascii="Times New Roman" w:hAnsi="Times New Roman" w:cs="Times New Roman"/>
        </w:rPr>
        <w:t xml:space="preserve"> committees (audit and risk committee, sustainability or ESG committee, remuneration committee) to oversee key areas.</w:t>
      </w:r>
    </w:p>
    <w:p w14:paraId="321D14EE" w14:textId="77777777" w:rsidR="008F6869" w:rsidRPr="008F6869" w:rsidRDefault="008F6869" w:rsidP="008F6869">
      <w:pPr>
        <w:numPr>
          <w:ilvl w:val="0"/>
          <w:numId w:val="17"/>
        </w:numPr>
        <w:spacing w:line="480" w:lineRule="auto"/>
        <w:jc w:val="both"/>
        <w:rPr>
          <w:rFonts w:ascii="Times New Roman" w:hAnsi="Times New Roman" w:cs="Times New Roman"/>
        </w:rPr>
      </w:pPr>
      <w:r w:rsidRPr="008F6869">
        <w:rPr>
          <w:rFonts w:ascii="Times New Roman" w:hAnsi="Times New Roman" w:cs="Times New Roman"/>
        </w:rPr>
        <w:t xml:space="preserve">Ensuring the board receives regular and accurate information on compliance, environmental performance, and </w:t>
      </w:r>
      <w:proofErr w:type="spellStart"/>
      <w:r w:rsidRPr="008F6869">
        <w:rPr>
          <w:rFonts w:ascii="Times New Roman" w:hAnsi="Times New Roman" w:cs="Times New Roman"/>
        </w:rPr>
        <w:t>labour</w:t>
      </w:r>
      <w:proofErr w:type="spellEnd"/>
      <w:r w:rsidRPr="008F6869">
        <w:rPr>
          <w:rFonts w:ascii="Times New Roman" w:hAnsi="Times New Roman" w:cs="Times New Roman"/>
        </w:rPr>
        <w:t xml:space="preserve"> issues, not only financial figures.</w:t>
      </w:r>
    </w:p>
    <w:p w14:paraId="20B8B951"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Independent and competent boards are better able to challenge management decisions, ask difficult questions, and insist on long</w:t>
      </w:r>
      <w:r w:rsidRPr="008F6869">
        <w:rPr>
          <w:rFonts w:ascii="Times New Roman" w:hAnsi="Times New Roman" w:cs="Times New Roman"/>
        </w:rPr>
        <w:noBreakHyphen/>
        <w:t>term sustainability instead of short</w:t>
      </w:r>
      <w:r w:rsidRPr="008F6869">
        <w:rPr>
          <w:rFonts w:ascii="Times New Roman" w:hAnsi="Times New Roman" w:cs="Times New Roman"/>
        </w:rPr>
        <w:noBreakHyphen/>
        <w:t>term profit.</w:t>
      </w:r>
    </w:p>
    <w:p w14:paraId="69AA1D82" w14:textId="687B0576" w:rsidR="008F6869" w:rsidRPr="008F6869" w:rsidRDefault="000D4769" w:rsidP="008F6869">
      <w:pPr>
        <w:spacing w:line="480" w:lineRule="auto"/>
        <w:jc w:val="both"/>
        <w:rPr>
          <w:rFonts w:ascii="Times New Roman" w:hAnsi="Times New Roman" w:cs="Times New Roman"/>
          <w:b/>
          <w:bCs/>
        </w:rPr>
      </w:pPr>
      <w:r>
        <w:rPr>
          <w:rFonts w:ascii="Times New Roman" w:hAnsi="Times New Roman" w:cs="Times New Roman"/>
          <w:b/>
          <w:bCs/>
        </w:rPr>
        <w:lastRenderedPageBreak/>
        <w:t>1</w:t>
      </w:r>
      <w:r w:rsidR="008F6869" w:rsidRPr="008F6869">
        <w:rPr>
          <w:rFonts w:ascii="Times New Roman" w:hAnsi="Times New Roman" w:cs="Times New Roman"/>
          <w:b/>
          <w:bCs/>
        </w:rPr>
        <w:t>.4.3 Responsible Environmental Management</w:t>
      </w:r>
    </w:p>
    <w:p w14:paraId="3E3AF033"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PT DEF should transform its approach to environmental management. This includes:</w:t>
      </w:r>
    </w:p>
    <w:p w14:paraId="761DA48C" w14:textId="77777777" w:rsidR="008F6869" w:rsidRPr="008F6869" w:rsidRDefault="008F6869" w:rsidP="008F6869">
      <w:pPr>
        <w:numPr>
          <w:ilvl w:val="0"/>
          <w:numId w:val="18"/>
        </w:numPr>
        <w:spacing w:line="480" w:lineRule="auto"/>
        <w:jc w:val="both"/>
        <w:rPr>
          <w:rFonts w:ascii="Times New Roman" w:hAnsi="Times New Roman" w:cs="Times New Roman"/>
        </w:rPr>
      </w:pPr>
      <w:r w:rsidRPr="008F6869">
        <w:rPr>
          <w:rFonts w:ascii="Times New Roman" w:hAnsi="Times New Roman" w:cs="Times New Roman"/>
        </w:rPr>
        <w:t>Developing and implementing comprehensive environmental management plans covering waste disposal, water quality, air emissions, land rehabilitation, and biodiversity.</w:t>
      </w:r>
    </w:p>
    <w:p w14:paraId="6A3E8EC2" w14:textId="77777777" w:rsidR="008F6869" w:rsidRPr="008F6869" w:rsidRDefault="008F6869" w:rsidP="008F6869">
      <w:pPr>
        <w:numPr>
          <w:ilvl w:val="0"/>
          <w:numId w:val="18"/>
        </w:numPr>
        <w:spacing w:line="480" w:lineRule="auto"/>
        <w:jc w:val="both"/>
        <w:rPr>
          <w:rFonts w:ascii="Times New Roman" w:hAnsi="Times New Roman" w:cs="Times New Roman"/>
        </w:rPr>
      </w:pPr>
      <w:r w:rsidRPr="008F6869">
        <w:rPr>
          <w:rFonts w:ascii="Times New Roman" w:hAnsi="Times New Roman" w:cs="Times New Roman"/>
        </w:rPr>
        <w:t>Investing in technology and infrastructure to properly treat tailings and hazardous waste instead of discharging them directly into rivers or the sea.</w:t>
      </w:r>
    </w:p>
    <w:p w14:paraId="7CF7AB13" w14:textId="77777777" w:rsidR="008F6869" w:rsidRPr="008F6869" w:rsidRDefault="008F6869" w:rsidP="008F6869">
      <w:pPr>
        <w:numPr>
          <w:ilvl w:val="0"/>
          <w:numId w:val="18"/>
        </w:numPr>
        <w:spacing w:line="480" w:lineRule="auto"/>
        <w:jc w:val="both"/>
        <w:rPr>
          <w:rFonts w:ascii="Times New Roman" w:hAnsi="Times New Roman" w:cs="Times New Roman"/>
        </w:rPr>
      </w:pPr>
      <w:r w:rsidRPr="008F6869">
        <w:rPr>
          <w:rFonts w:ascii="Times New Roman" w:hAnsi="Times New Roman" w:cs="Times New Roman"/>
        </w:rPr>
        <w:t xml:space="preserve">Conducting regular environmental impact assessments and monitoring </w:t>
      </w:r>
      <w:proofErr w:type="spellStart"/>
      <w:r w:rsidRPr="008F6869">
        <w:rPr>
          <w:rFonts w:ascii="Times New Roman" w:hAnsi="Times New Roman" w:cs="Times New Roman"/>
        </w:rPr>
        <w:t>programmes</w:t>
      </w:r>
      <w:proofErr w:type="spellEnd"/>
      <w:r w:rsidRPr="008F6869">
        <w:rPr>
          <w:rFonts w:ascii="Times New Roman" w:hAnsi="Times New Roman" w:cs="Times New Roman"/>
        </w:rPr>
        <w:t>, with results shared transparently with regulators and local communities.</w:t>
      </w:r>
    </w:p>
    <w:p w14:paraId="446AE8BF" w14:textId="77777777" w:rsidR="008F6869" w:rsidRPr="008F6869" w:rsidRDefault="008F6869" w:rsidP="008F6869">
      <w:pPr>
        <w:numPr>
          <w:ilvl w:val="0"/>
          <w:numId w:val="18"/>
        </w:numPr>
        <w:spacing w:line="480" w:lineRule="auto"/>
        <w:jc w:val="both"/>
        <w:rPr>
          <w:rFonts w:ascii="Times New Roman" w:hAnsi="Times New Roman" w:cs="Times New Roman"/>
        </w:rPr>
      </w:pPr>
      <w:r w:rsidRPr="008F6869">
        <w:rPr>
          <w:rFonts w:ascii="Times New Roman" w:hAnsi="Times New Roman" w:cs="Times New Roman"/>
        </w:rPr>
        <w:t>Establishing emergency response plans for spills or other environmental incidents.</w:t>
      </w:r>
    </w:p>
    <w:p w14:paraId="546FB024"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 xml:space="preserve">Responsible environmental management not only reduces harm but also builds trust with communities and regulators, helping secure the “social </w:t>
      </w:r>
      <w:proofErr w:type="spellStart"/>
      <w:r w:rsidRPr="008F6869">
        <w:rPr>
          <w:rFonts w:ascii="Times New Roman" w:hAnsi="Times New Roman" w:cs="Times New Roman"/>
        </w:rPr>
        <w:t>licence</w:t>
      </w:r>
      <w:proofErr w:type="spellEnd"/>
      <w:r w:rsidRPr="008F6869">
        <w:rPr>
          <w:rFonts w:ascii="Times New Roman" w:hAnsi="Times New Roman" w:cs="Times New Roman"/>
        </w:rPr>
        <w:t xml:space="preserve"> to operate”.</w:t>
      </w:r>
    </w:p>
    <w:p w14:paraId="5BC53D3A" w14:textId="1688C5F8" w:rsidR="008F6869" w:rsidRPr="008F6869" w:rsidRDefault="000D4769" w:rsidP="008F6869">
      <w:pPr>
        <w:spacing w:line="480" w:lineRule="auto"/>
        <w:jc w:val="both"/>
        <w:rPr>
          <w:rFonts w:ascii="Times New Roman" w:hAnsi="Times New Roman" w:cs="Times New Roman"/>
          <w:b/>
          <w:bCs/>
        </w:rPr>
      </w:pPr>
      <w:r>
        <w:rPr>
          <w:rFonts w:ascii="Times New Roman" w:hAnsi="Times New Roman" w:cs="Times New Roman"/>
          <w:b/>
          <w:bCs/>
        </w:rPr>
        <w:t>1</w:t>
      </w:r>
      <w:r w:rsidR="008F6869" w:rsidRPr="008F6869">
        <w:rPr>
          <w:rFonts w:ascii="Times New Roman" w:hAnsi="Times New Roman" w:cs="Times New Roman"/>
          <w:b/>
          <w:bCs/>
        </w:rPr>
        <w:t>.4.4 Respecting Human Rights and Engaging Communities</w:t>
      </w:r>
    </w:p>
    <w:p w14:paraId="38CAC658"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Mining operations often affect indigenous peoples and local communities who depend on land and water resources. Best practice requires:</w:t>
      </w:r>
    </w:p>
    <w:p w14:paraId="5627E380" w14:textId="77777777" w:rsidR="008F6869" w:rsidRPr="008F6869" w:rsidRDefault="008F6869" w:rsidP="008F6869">
      <w:pPr>
        <w:numPr>
          <w:ilvl w:val="0"/>
          <w:numId w:val="19"/>
        </w:numPr>
        <w:spacing w:line="480" w:lineRule="auto"/>
        <w:jc w:val="both"/>
        <w:rPr>
          <w:rFonts w:ascii="Times New Roman" w:hAnsi="Times New Roman" w:cs="Times New Roman"/>
        </w:rPr>
      </w:pPr>
      <w:r w:rsidRPr="008F6869">
        <w:rPr>
          <w:rFonts w:ascii="Times New Roman" w:hAnsi="Times New Roman" w:cs="Times New Roman"/>
        </w:rPr>
        <w:t>Conducting human rights impact assessments to identify and address risks to local people.</w:t>
      </w:r>
    </w:p>
    <w:p w14:paraId="534F94EB" w14:textId="77777777" w:rsidR="008F6869" w:rsidRPr="008F6869" w:rsidRDefault="008F6869" w:rsidP="008F6869">
      <w:pPr>
        <w:numPr>
          <w:ilvl w:val="0"/>
          <w:numId w:val="19"/>
        </w:numPr>
        <w:spacing w:line="480" w:lineRule="auto"/>
        <w:jc w:val="both"/>
        <w:rPr>
          <w:rFonts w:ascii="Times New Roman" w:hAnsi="Times New Roman" w:cs="Times New Roman"/>
        </w:rPr>
      </w:pPr>
      <w:r w:rsidRPr="008F6869">
        <w:rPr>
          <w:rFonts w:ascii="Times New Roman" w:hAnsi="Times New Roman" w:cs="Times New Roman"/>
        </w:rPr>
        <w:t>Engaging in open and meaningful consultations with communities, including free, prior, and informed consent where appropriate.</w:t>
      </w:r>
    </w:p>
    <w:p w14:paraId="2F10D908" w14:textId="77777777" w:rsidR="008F6869" w:rsidRPr="008F6869" w:rsidRDefault="008F6869" w:rsidP="008F6869">
      <w:pPr>
        <w:numPr>
          <w:ilvl w:val="0"/>
          <w:numId w:val="19"/>
        </w:numPr>
        <w:spacing w:line="480" w:lineRule="auto"/>
        <w:jc w:val="both"/>
        <w:rPr>
          <w:rFonts w:ascii="Times New Roman" w:hAnsi="Times New Roman" w:cs="Times New Roman"/>
        </w:rPr>
      </w:pPr>
      <w:r w:rsidRPr="008F6869">
        <w:rPr>
          <w:rFonts w:ascii="Times New Roman" w:hAnsi="Times New Roman" w:cs="Times New Roman"/>
        </w:rPr>
        <w:t>Establishing grievance mechanisms that allow community members to raise concerns and receive fair and timely responses.</w:t>
      </w:r>
    </w:p>
    <w:p w14:paraId="3462E3B2" w14:textId="77777777" w:rsidR="008F6869" w:rsidRPr="008F6869" w:rsidRDefault="008F6869" w:rsidP="008F6869">
      <w:pPr>
        <w:numPr>
          <w:ilvl w:val="0"/>
          <w:numId w:val="19"/>
        </w:numPr>
        <w:spacing w:line="480" w:lineRule="auto"/>
        <w:jc w:val="both"/>
        <w:rPr>
          <w:rFonts w:ascii="Times New Roman" w:hAnsi="Times New Roman" w:cs="Times New Roman"/>
        </w:rPr>
      </w:pPr>
      <w:r w:rsidRPr="008F6869">
        <w:rPr>
          <w:rFonts w:ascii="Times New Roman" w:hAnsi="Times New Roman" w:cs="Times New Roman"/>
        </w:rPr>
        <w:lastRenderedPageBreak/>
        <w:t>Investing in community development projects in areas such as health, education, infrastructure, and livelihoods, in ways that are transparent and aligned with community priorities.</w:t>
      </w:r>
    </w:p>
    <w:p w14:paraId="50C5EAB2" w14:textId="0A3CDCD0"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By treating local communities as partners rather than obstacles, the company can reduce conflict, contribute to development, and improve its long</w:t>
      </w:r>
      <w:r w:rsidRPr="008F6869">
        <w:rPr>
          <w:rFonts w:ascii="Times New Roman" w:hAnsi="Times New Roman" w:cs="Times New Roman"/>
        </w:rPr>
        <w:noBreakHyphen/>
        <w:t>term prospects</w:t>
      </w:r>
      <w:sdt>
        <w:sdtPr>
          <w:rPr>
            <w:rFonts w:ascii="Times New Roman" w:hAnsi="Times New Roman" w:cs="Times New Roman"/>
            <w:color w:val="000000"/>
          </w:rPr>
          <w:tag w:val="MENDELEY_CITATION_v3_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"/>
          <w:id w:val="-675496970"/>
          <w:placeholder>
            <w:docPart w:val="DefaultPlaceholder_-1854013440"/>
          </w:placeholder>
        </w:sdtPr>
        <w:sdtEndPr/>
        <w:sdtContent>
          <w:r w:rsidR="00947A12" w:rsidRPr="00947A12">
            <w:rPr>
              <w:rFonts w:ascii="Times New Roman" w:eastAsia="Times New Roman" w:hAnsi="Times New Roman" w:cs="Times New Roman"/>
              <w:color w:val="000000"/>
            </w:rPr>
            <w:t>(Yufang &amp; Wanli, 2021b)</w:t>
          </w:r>
        </w:sdtContent>
      </w:sdt>
      <w:r w:rsidRPr="008F6869">
        <w:rPr>
          <w:rFonts w:ascii="Times New Roman" w:hAnsi="Times New Roman" w:cs="Times New Roman"/>
        </w:rPr>
        <w:t>.</w:t>
      </w:r>
    </w:p>
    <w:p w14:paraId="53C98FFF" w14:textId="09070709" w:rsidR="008F6869" w:rsidRPr="008F6869" w:rsidRDefault="000D4769" w:rsidP="008F6869">
      <w:pPr>
        <w:spacing w:line="480" w:lineRule="auto"/>
        <w:jc w:val="both"/>
        <w:rPr>
          <w:rFonts w:ascii="Times New Roman" w:hAnsi="Times New Roman" w:cs="Times New Roman"/>
          <w:b/>
          <w:bCs/>
        </w:rPr>
      </w:pPr>
      <w:r>
        <w:rPr>
          <w:rFonts w:ascii="Times New Roman" w:hAnsi="Times New Roman" w:cs="Times New Roman"/>
          <w:b/>
          <w:bCs/>
        </w:rPr>
        <w:t>1</w:t>
      </w:r>
      <w:r w:rsidR="008F6869" w:rsidRPr="008F6869">
        <w:rPr>
          <w:rFonts w:ascii="Times New Roman" w:hAnsi="Times New Roman" w:cs="Times New Roman"/>
          <w:b/>
          <w:bCs/>
        </w:rPr>
        <w:t xml:space="preserve">.4.5 Fair </w:t>
      </w:r>
      <w:proofErr w:type="spellStart"/>
      <w:r w:rsidR="008F6869" w:rsidRPr="008F6869">
        <w:rPr>
          <w:rFonts w:ascii="Times New Roman" w:hAnsi="Times New Roman" w:cs="Times New Roman"/>
          <w:b/>
          <w:bCs/>
        </w:rPr>
        <w:t>Labour</w:t>
      </w:r>
      <w:proofErr w:type="spellEnd"/>
      <w:r w:rsidR="008F6869" w:rsidRPr="008F6869">
        <w:rPr>
          <w:rFonts w:ascii="Times New Roman" w:hAnsi="Times New Roman" w:cs="Times New Roman"/>
          <w:b/>
          <w:bCs/>
        </w:rPr>
        <w:t xml:space="preserve"> Practices and Local Capacity Building</w:t>
      </w:r>
    </w:p>
    <w:p w14:paraId="76A60199"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To address wage and discrimination issues, PT DEF should:</w:t>
      </w:r>
    </w:p>
    <w:p w14:paraId="59985439" w14:textId="77777777" w:rsidR="008F6869" w:rsidRPr="008F6869" w:rsidRDefault="008F6869" w:rsidP="008F6869">
      <w:pPr>
        <w:numPr>
          <w:ilvl w:val="0"/>
          <w:numId w:val="20"/>
        </w:numPr>
        <w:spacing w:line="480" w:lineRule="auto"/>
        <w:jc w:val="both"/>
        <w:rPr>
          <w:rFonts w:ascii="Times New Roman" w:hAnsi="Times New Roman" w:cs="Times New Roman"/>
        </w:rPr>
      </w:pPr>
      <w:r w:rsidRPr="008F6869">
        <w:rPr>
          <w:rFonts w:ascii="Times New Roman" w:hAnsi="Times New Roman" w:cs="Times New Roman"/>
        </w:rPr>
        <w:t>Review its wage structures to ensure fair and competitive pay for Indonesian workers relative to responsibilities and industry standards.</w:t>
      </w:r>
    </w:p>
    <w:p w14:paraId="43E40279" w14:textId="77777777" w:rsidR="008F6869" w:rsidRPr="008F6869" w:rsidRDefault="008F6869" w:rsidP="008F6869">
      <w:pPr>
        <w:numPr>
          <w:ilvl w:val="0"/>
          <w:numId w:val="20"/>
        </w:numPr>
        <w:spacing w:line="480" w:lineRule="auto"/>
        <w:jc w:val="both"/>
        <w:rPr>
          <w:rFonts w:ascii="Times New Roman" w:hAnsi="Times New Roman" w:cs="Times New Roman"/>
        </w:rPr>
      </w:pPr>
      <w:r w:rsidRPr="008F6869">
        <w:rPr>
          <w:rFonts w:ascii="Times New Roman" w:hAnsi="Times New Roman" w:cs="Times New Roman"/>
        </w:rPr>
        <w:t>Implement non</w:t>
      </w:r>
      <w:r w:rsidRPr="008F6869">
        <w:rPr>
          <w:rFonts w:ascii="Times New Roman" w:hAnsi="Times New Roman" w:cs="Times New Roman"/>
        </w:rPr>
        <w:noBreakHyphen/>
        <w:t>discriminatory recruitment and promotion policies that provide real opportunities for local employees to advance to higher</w:t>
      </w:r>
      <w:r w:rsidRPr="008F6869">
        <w:rPr>
          <w:rFonts w:ascii="Times New Roman" w:hAnsi="Times New Roman" w:cs="Times New Roman"/>
        </w:rPr>
        <w:noBreakHyphen/>
        <w:t>level positions.</w:t>
      </w:r>
    </w:p>
    <w:p w14:paraId="1D3FA7C9" w14:textId="77777777" w:rsidR="008F6869" w:rsidRPr="008F6869" w:rsidRDefault="008F6869" w:rsidP="008F6869">
      <w:pPr>
        <w:numPr>
          <w:ilvl w:val="0"/>
          <w:numId w:val="20"/>
        </w:numPr>
        <w:spacing w:line="480" w:lineRule="auto"/>
        <w:jc w:val="both"/>
        <w:rPr>
          <w:rFonts w:ascii="Times New Roman" w:hAnsi="Times New Roman" w:cs="Times New Roman"/>
        </w:rPr>
      </w:pPr>
      <w:r w:rsidRPr="008F6869">
        <w:rPr>
          <w:rFonts w:ascii="Times New Roman" w:hAnsi="Times New Roman" w:cs="Times New Roman"/>
        </w:rPr>
        <w:t>Invest in training and capacity building for local employees in technical, managerial, and leadership skills.</w:t>
      </w:r>
    </w:p>
    <w:p w14:paraId="2E149CF7" w14:textId="77777777" w:rsidR="008F6869" w:rsidRPr="008F6869" w:rsidRDefault="008F6869" w:rsidP="008F6869">
      <w:pPr>
        <w:numPr>
          <w:ilvl w:val="0"/>
          <w:numId w:val="20"/>
        </w:numPr>
        <w:spacing w:line="480" w:lineRule="auto"/>
        <w:jc w:val="both"/>
        <w:rPr>
          <w:rFonts w:ascii="Times New Roman" w:hAnsi="Times New Roman" w:cs="Times New Roman"/>
        </w:rPr>
      </w:pPr>
      <w:r w:rsidRPr="008F6869">
        <w:rPr>
          <w:rFonts w:ascii="Times New Roman" w:hAnsi="Times New Roman" w:cs="Times New Roman"/>
        </w:rPr>
        <w:t xml:space="preserve">Encourage social dialogue through </w:t>
      </w:r>
      <w:proofErr w:type="spellStart"/>
      <w:r w:rsidRPr="008F6869">
        <w:rPr>
          <w:rFonts w:ascii="Times New Roman" w:hAnsi="Times New Roman" w:cs="Times New Roman"/>
        </w:rPr>
        <w:t>recognised</w:t>
      </w:r>
      <w:proofErr w:type="spellEnd"/>
      <w:r w:rsidRPr="008F6869">
        <w:rPr>
          <w:rFonts w:ascii="Times New Roman" w:hAnsi="Times New Roman" w:cs="Times New Roman"/>
        </w:rPr>
        <w:t xml:space="preserve"> workers’ representatives and collective bargaining, where applicable.</w:t>
      </w:r>
    </w:p>
    <w:p w14:paraId="67D68C7D"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These practices demonstrate respect for employees, improve motivation and productivity, and show commitment to the host country’s development.</w:t>
      </w:r>
    </w:p>
    <w:p w14:paraId="2CD892AB" w14:textId="02628717" w:rsidR="008F6869" w:rsidRPr="008F6869" w:rsidRDefault="000D4769" w:rsidP="008F6869">
      <w:pPr>
        <w:spacing w:line="480" w:lineRule="auto"/>
        <w:jc w:val="both"/>
        <w:rPr>
          <w:rFonts w:ascii="Times New Roman" w:hAnsi="Times New Roman" w:cs="Times New Roman"/>
          <w:b/>
          <w:bCs/>
        </w:rPr>
      </w:pPr>
      <w:r>
        <w:rPr>
          <w:rFonts w:ascii="Times New Roman" w:hAnsi="Times New Roman" w:cs="Times New Roman"/>
          <w:b/>
          <w:bCs/>
        </w:rPr>
        <w:t>1</w:t>
      </w:r>
      <w:r w:rsidR="008F6869" w:rsidRPr="008F6869">
        <w:rPr>
          <w:rFonts w:ascii="Times New Roman" w:hAnsi="Times New Roman" w:cs="Times New Roman"/>
          <w:b/>
          <w:bCs/>
        </w:rPr>
        <w:t>.4.6 Transparency and Reporting</w:t>
      </w:r>
    </w:p>
    <w:p w14:paraId="0B7F7C3F"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In line with the principle of transparency, the company should improve its reporting practices, for example by:</w:t>
      </w:r>
    </w:p>
    <w:p w14:paraId="34CE335C" w14:textId="77777777" w:rsidR="008F6869" w:rsidRPr="008F6869" w:rsidRDefault="008F6869" w:rsidP="008F6869">
      <w:pPr>
        <w:numPr>
          <w:ilvl w:val="0"/>
          <w:numId w:val="21"/>
        </w:numPr>
        <w:spacing w:line="480" w:lineRule="auto"/>
        <w:jc w:val="both"/>
        <w:rPr>
          <w:rFonts w:ascii="Times New Roman" w:hAnsi="Times New Roman" w:cs="Times New Roman"/>
        </w:rPr>
      </w:pPr>
      <w:r w:rsidRPr="008F6869">
        <w:rPr>
          <w:rFonts w:ascii="Times New Roman" w:hAnsi="Times New Roman" w:cs="Times New Roman"/>
        </w:rPr>
        <w:lastRenderedPageBreak/>
        <w:t>Publishing annual sustainability or corporate responsibility reports detailing environmental, social, and governance performance.</w:t>
      </w:r>
    </w:p>
    <w:p w14:paraId="65952C48" w14:textId="77777777" w:rsidR="008F6869" w:rsidRPr="008F6869" w:rsidRDefault="008F6869" w:rsidP="008F6869">
      <w:pPr>
        <w:numPr>
          <w:ilvl w:val="0"/>
          <w:numId w:val="21"/>
        </w:numPr>
        <w:spacing w:line="480" w:lineRule="auto"/>
        <w:jc w:val="both"/>
        <w:rPr>
          <w:rFonts w:ascii="Times New Roman" w:hAnsi="Times New Roman" w:cs="Times New Roman"/>
        </w:rPr>
      </w:pPr>
      <w:r w:rsidRPr="008F6869">
        <w:rPr>
          <w:rFonts w:ascii="Times New Roman" w:hAnsi="Times New Roman" w:cs="Times New Roman"/>
        </w:rPr>
        <w:t>Disclosing key indicators such as emissions, waste disposal, workplace accidents, community grievances, and wage policies.</w:t>
      </w:r>
    </w:p>
    <w:p w14:paraId="26D0BA86" w14:textId="77777777" w:rsidR="008F6869" w:rsidRPr="008F6869" w:rsidRDefault="008F6869" w:rsidP="008F6869">
      <w:pPr>
        <w:numPr>
          <w:ilvl w:val="0"/>
          <w:numId w:val="21"/>
        </w:numPr>
        <w:spacing w:line="480" w:lineRule="auto"/>
        <w:jc w:val="both"/>
        <w:rPr>
          <w:rFonts w:ascii="Times New Roman" w:hAnsi="Times New Roman" w:cs="Times New Roman"/>
        </w:rPr>
      </w:pPr>
      <w:r w:rsidRPr="008F6869">
        <w:rPr>
          <w:rFonts w:ascii="Times New Roman" w:hAnsi="Times New Roman" w:cs="Times New Roman"/>
        </w:rPr>
        <w:t>Explaining how the company is responding to incidents, complaints, or regulatory findings.</w:t>
      </w:r>
    </w:p>
    <w:p w14:paraId="30905D87"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Transparent reporting holds the company accountable and allows stakeholders to judge whether governance reforms are making a real difference.</w:t>
      </w:r>
    </w:p>
    <w:p w14:paraId="2D60DC63" w14:textId="2E18CFD4" w:rsidR="008F6869" w:rsidRPr="008F6869" w:rsidRDefault="000D4769" w:rsidP="008F6869">
      <w:pPr>
        <w:spacing w:line="480" w:lineRule="auto"/>
        <w:jc w:val="both"/>
        <w:rPr>
          <w:rFonts w:ascii="Times New Roman" w:hAnsi="Times New Roman" w:cs="Times New Roman"/>
          <w:b/>
          <w:bCs/>
        </w:rPr>
      </w:pPr>
      <w:r>
        <w:rPr>
          <w:rFonts w:ascii="Times New Roman" w:hAnsi="Times New Roman" w:cs="Times New Roman"/>
          <w:b/>
          <w:bCs/>
        </w:rPr>
        <w:t>1</w:t>
      </w:r>
      <w:r w:rsidR="008F6869" w:rsidRPr="008F6869">
        <w:rPr>
          <w:rFonts w:ascii="Times New Roman" w:hAnsi="Times New Roman" w:cs="Times New Roman"/>
          <w:b/>
          <w:bCs/>
        </w:rPr>
        <w:t>.4.7 Embedding Ethics into Corporate Culture</w:t>
      </w:r>
    </w:p>
    <w:p w14:paraId="77F37B5B"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Finally, governance improvements should be supported by a strong ethical culture. This means:</w:t>
      </w:r>
    </w:p>
    <w:p w14:paraId="52D05781" w14:textId="77777777" w:rsidR="008F6869" w:rsidRPr="008F6869" w:rsidRDefault="008F6869" w:rsidP="008F6869">
      <w:pPr>
        <w:numPr>
          <w:ilvl w:val="0"/>
          <w:numId w:val="22"/>
        </w:numPr>
        <w:spacing w:line="480" w:lineRule="auto"/>
        <w:jc w:val="both"/>
        <w:rPr>
          <w:rFonts w:ascii="Times New Roman" w:hAnsi="Times New Roman" w:cs="Times New Roman"/>
        </w:rPr>
      </w:pPr>
      <w:r w:rsidRPr="008F6869">
        <w:rPr>
          <w:rFonts w:ascii="Times New Roman" w:hAnsi="Times New Roman" w:cs="Times New Roman"/>
        </w:rPr>
        <w:t>Adopting and enforcing a clear code of conduct that covers anti</w:t>
      </w:r>
      <w:r w:rsidRPr="008F6869">
        <w:rPr>
          <w:rFonts w:ascii="Times New Roman" w:hAnsi="Times New Roman" w:cs="Times New Roman"/>
        </w:rPr>
        <w:noBreakHyphen/>
        <w:t>corruption, environmental responsibility, human rights, and fair treatment of employees and communities.</w:t>
      </w:r>
    </w:p>
    <w:p w14:paraId="1DB9DD09" w14:textId="77777777" w:rsidR="008F6869" w:rsidRPr="008F6869" w:rsidRDefault="008F6869" w:rsidP="008F6869">
      <w:pPr>
        <w:numPr>
          <w:ilvl w:val="0"/>
          <w:numId w:val="22"/>
        </w:numPr>
        <w:spacing w:line="480" w:lineRule="auto"/>
        <w:jc w:val="both"/>
        <w:rPr>
          <w:rFonts w:ascii="Times New Roman" w:hAnsi="Times New Roman" w:cs="Times New Roman"/>
        </w:rPr>
      </w:pPr>
      <w:r w:rsidRPr="008F6869">
        <w:rPr>
          <w:rFonts w:ascii="Times New Roman" w:hAnsi="Times New Roman" w:cs="Times New Roman"/>
        </w:rPr>
        <w:t>Providing ethics training to employees and managers.</w:t>
      </w:r>
    </w:p>
    <w:p w14:paraId="7E616EB1" w14:textId="77777777" w:rsidR="008F6869" w:rsidRPr="008F6869" w:rsidRDefault="008F6869" w:rsidP="008F6869">
      <w:pPr>
        <w:numPr>
          <w:ilvl w:val="0"/>
          <w:numId w:val="22"/>
        </w:numPr>
        <w:spacing w:line="480" w:lineRule="auto"/>
        <w:jc w:val="both"/>
        <w:rPr>
          <w:rFonts w:ascii="Times New Roman" w:hAnsi="Times New Roman" w:cs="Times New Roman"/>
        </w:rPr>
      </w:pPr>
      <w:r w:rsidRPr="008F6869">
        <w:rPr>
          <w:rFonts w:ascii="Times New Roman" w:hAnsi="Times New Roman" w:cs="Times New Roman"/>
        </w:rPr>
        <w:t>Creating safe channels for whistleblowing, with protection against retaliation.</w:t>
      </w:r>
    </w:p>
    <w:p w14:paraId="7AE086FD" w14:textId="77777777" w:rsidR="008F6869" w:rsidRPr="008F6869" w:rsidRDefault="008F6869" w:rsidP="008F6869">
      <w:pPr>
        <w:numPr>
          <w:ilvl w:val="0"/>
          <w:numId w:val="22"/>
        </w:numPr>
        <w:spacing w:line="480" w:lineRule="auto"/>
        <w:jc w:val="both"/>
        <w:rPr>
          <w:rFonts w:ascii="Times New Roman" w:hAnsi="Times New Roman" w:cs="Times New Roman"/>
        </w:rPr>
      </w:pPr>
      <w:proofErr w:type="spellStart"/>
      <w:r w:rsidRPr="008F6869">
        <w:rPr>
          <w:rFonts w:ascii="Times New Roman" w:hAnsi="Times New Roman" w:cs="Times New Roman"/>
        </w:rPr>
        <w:t>Recognising</w:t>
      </w:r>
      <w:proofErr w:type="spellEnd"/>
      <w:r w:rsidRPr="008F6869">
        <w:rPr>
          <w:rFonts w:ascii="Times New Roman" w:hAnsi="Times New Roman" w:cs="Times New Roman"/>
        </w:rPr>
        <w:t xml:space="preserve"> and rewarding employees who demonstrate ethical courage and responsible </w:t>
      </w:r>
      <w:proofErr w:type="spellStart"/>
      <w:r w:rsidRPr="008F6869">
        <w:rPr>
          <w:rFonts w:ascii="Times New Roman" w:hAnsi="Times New Roman" w:cs="Times New Roman"/>
        </w:rPr>
        <w:t>behaviour</w:t>
      </w:r>
      <w:proofErr w:type="spellEnd"/>
      <w:r w:rsidRPr="008F6869">
        <w:rPr>
          <w:rFonts w:ascii="Times New Roman" w:hAnsi="Times New Roman" w:cs="Times New Roman"/>
        </w:rPr>
        <w:t>.</w:t>
      </w:r>
    </w:p>
    <w:p w14:paraId="12A7A082"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When ethics become part of the company’s identity, compliance with law and respect for governance principles become natural and sustainable.</w:t>
      </w:r>
    </w:p>
    <w:p w14:paraId="43C553CC" w14:textId="7E909F36" w:rsidR="008F6869" w:rsidRDefault="008F6869" w:rsidP="008F6869">
      <w:pPr>
        <w:spacing w:line="480" w:lineRule="auto"/>
        <w:jc w:val="both"/>
        <w:rPr>
          <w:rFonts w:ascii="Times New Roman" w:hAnsi="Times New Roman" w:cs="Times New Roman"/>
        </w:rPr>
      </w:pPr>
    </w:p>
    <w:p w14:paraId="1CEDF63A" w14:textId="77777777" w:rsidR="001B411B" w:rsidRDefault="001B411B" w:rsidP="008F6869">
      <w:pPr>
        <w:spacing w:line="480" w:lineRule="auto"/>
        <w:jc w:val="both"/>
        <w:rPr>
          <w:rFonts w:ascii="Times New Roman" w:hAnsi="Times New Roman" w:cs="Times New Roman"/>
        </w:rPr>
      </w:pPr>
    </w:p>
    <w:p w14:paraId="0EBD4054" w14:textId="77777777" w:rsidR="001B411B" w:rsidRPr="008F6869" w:rsidRDefault="001B411B" w:rsidP="008F6869">
      <w:pPr>
        <w:spacing w:line="480" w:lineRule="auto"/>
        <w:jc w:val="both"/>
        <w:rPr>
          <w:rFonts w:ascii="Times New Roman" w:hAnsi="Times New Roman" w:cs="Times New Roman"/>
        </w:rPr>
      </w:pPr>
    </w:p>
    <w:p w14:paraId="042C9846" w14:textId="77777777" w:rsidR="008F6869" w:rsidRPr="008F6869" w:rsidRDefault="008F6869" w:rsidP="008F6869">
      <w:pPr>
        <w:spacing w:line="480" w:lineRule="auto"/>
        <w:jc w:val="both"/>
        <w:rPr>
          <w:rFonts w:ascii="Times New Roman" w:hAnsi="Times New Roman" w:cs="Times New Roman"/>
          <w:b/>
          <w:bCs/>
        </w:rPr>
      </w:pPr>
      <w:r w:rsidRPr="008F6869">
        <w:rPr>
          <w:rFonts w:ascii="Times New Roman" w:hAnsi="Times New Roman" w:cs="Times New Roman"/>
          <w:b/>
          <w:bCs/>
        </w:rPr>
        <w:lastRenderedPageBreak/>
        <w:t>CONCLUSION</w:t>
      </w:r>
    </w:p>
    <w:p w14:paraId="3DDA5CC4"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Business ethics and legal frameworks are not optional additions to business activity; they are essential elements that protect consumer rights, privacy, and fairness in marketing and pricing. In the long term, companies that respect these principles build trust, reduce risk, and strengthen their competitive position. Strategies such as creating an ethical culture, integrating law and ethics into strategy, protecting consumer data, and using fair and transparent marketing and pricing support sustainable success.</w:t>
      </w:r>
    </w:p>
    <w:p w14:paraId="7D25B2E7" w14:textId="77777777" w:rsidR="008F6869" w:rsidRP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 xml:space="preserve">The case of PT DEF illustrates the serious consequences of ignoring good corporate governance. Violations related to legal compliance, environmental protection, human rights, </w:t>
      </w:r>
      <w:proofErr w:type="spellStart"/>
      <w:r w:rsidRPr="008F6869">
        <w:rPr>
          <w:rFonts w:ascii="Times New Roman" w:hAnsi="Times New Roman" w:cs="Times New Roman"/>
        </w:rPr>
        <w:t>labour</w:t>
      </w:r>
      <w:proofErr w:type="spellEnd"/>
      <w:r w:rsidRPr="008F6869">
        <w:rPr>
          <w:rFonts w:ascii="Times New Roman" w:hAnsi="Times New Roman" w:cs="Times New Roman"/>
        </w:rPr>
        <w:t xml:space="preserve"> practices, and forestry laws show deep weaknesses in governance structures and culture. To uphold good governance, PT DEF and similar firms must strengthen compliance and risk management, reform board structures, adopt responsible environmental and human rights practices, treat employees fairly, and improve transparency and ethical culture.</w:t>
      </w:r>
    </w:p>
    <w:p w14:paraId="2A4D30BF" w14:textId="77777777" w:rsidR="008F6869" w:rsidRDefault="008F6869" w:rsidP="008F6869">
      <w:pPr>
        <w:spacing w:line="480" w:lineRule="auto"/>
        <w:jc w:val="both"/>
        <w:rPr>
          <w:rFonts w:ascii="Times New Roman" w:hAnsi="Times New Roman" w:cs="Times New Roman"/>
        </w:rPr>
      </w:pPr>
      <w:r w:rsidRPr="008F6869">
        <w:rPr>
          <w:rFonts w:ascii="Times New Roman" w:hAnsi="Times New Roman" w:cs="Times New Roman"/>
        </w:rPr>
        <w:t>By implementing these best practices, businesses can move beyond narrow profit goals and operate in ways that are responsible, sustainable, and beneficial to all stakeholders. This approach not only satisfies legal and ethical expectations but also supports long</w:t>
      </w:r>
      <w:r w:rsidRPr="008F6869">
        <w:rPr>
          <w:rFonts w:ascii="Times New Roman" w:hAnsi="Times New Roman" w:cs="Times New Roman"/>
        </w:rPr>
        <w:noBreakHyphen/>
        <w:t>term business viability in a complex and demanding global environment.</w:t>
      </w:r>
    </w:p>
    <w:p w14:paraId="5176C0C5" w14:textId="77777777" w:rsidR="00947A12" w:rsidRDefault="00947A12" w:rsidP="008F6869">
      <w:pPr>
        <w:spacing w:line="480" w:lineRule="auto"/>
        <w:jc w:val="both"/>
        <w:rPr>
          <w:rFonts w:ascii="Times New Roman" w:hAnsi="Times New Roman" w:cs="Times New Roman"/>
        </w:rPr>
      </w:pPr>
    </w:p>
    <w:p w14:paraId="174BD5DF" w14:textId="77777777" w:rsidR="00947A12" w:rsidRDefault="00947A12" w:rsidP="008F6869">
      <w:pPr>
        <w:spacing w:line="480" w:lineRule="auto"/>
        <w:jc w:val="both"/>
        <w:rPr>
          <w:rFonts w:ascii="Times New Roman" w:hAnsi="Times New Roman" w:cs="Times New Roman"/>
        </w:rPr>
      </w:pPr>
    </w:p>
    <w:p w14:paraId="07F146A1" w14:textId="77777777" w:rsidR="00947A12" w:rsidRDefault="00947A12" w:rsidP="008F6869">
      <w:pPr>
        <w:spacing w:line="480" w:lineRule="auto"/>
        <w:jc w:val="both"/>
        <w:rPr>
          <w:rFonts w:ascii="Times New Roman" w:hAnsi="Times New Roman" w:cs="Times New Roman"/>
        </w:rPr>
      </w:pPr>
    </w:p>
    <w:p w14:paraId="390EDC0C" w14:textId="77777777" w:rsidR="00947A12" w:rsidRDefault="00947A12" w:rsidP="008F6869">
      <w:pPr>
        <w:spacing w:line="480" w:lineRule="auto"/>
        <w:jc w:val="both"/>
        <w:rPr>
          <w:rFonts w:ascii="Times New Roman" w:hAnsi="Times New Roman" w:cs="Times New Roman"/>
        </w:rPr>
      </w:pPr>
    </w:p>
    <w:p w14:paraId="05C558D5" w14:textId="1FD8E6BD" w:rsidR="00947A12" w:rsidRPr="001B411B" w:rsidRDefault="008A6FDA" w:rsidP="00947A12">
      <w:pPr>
        <w:spacing w:line="480" w:lineRule="auto"/>
        <w:jc w:val="both"/>
        <w:rPr>
          <w:rFonts w:ascii="Times New Roman" w:hAnsi="Times New Roman" w:cs="Times New Roman"/>
          <w:b/>
          <w:bCs/>
        </w:rPr>
      </w:pPr>
      <w:r w:rsidRPr="001B411B">
        <w:rPr>
          <w:rFonts w:ascii="Times New Roman" w:hAnsi="Times New Roman" w:cs="Times New Roman"/>
          <w:b/>
          <w:bCs/>
        </w:rPr>
        <w:lastRenderedPageBreak/>
        <w:t xml:space="preserve">REFERENCES </w:t>
      </w:r>
    </w:p>
    <w:sdt>
      <w:sdtPr>
        <w:rPr>
          <w:rFonts w:ascii="Times New Roman" w:hAnsi="Times New Roman" w:cs="Times New Roman"/>
          <w:color w:val="000000"/>
        </w:rPr>
        <w:tag w:val="MENDELEY_BIBLIOGRAPHY"/>
        <w:id w:val="-56399902"/>
        <w:placeholder>
          <w:docPart w:val="DefaultPlaceholder_-1854013440"/>
        </w:placeholder>
      </w:sdtPr>
      <w:sdtEndPr/>
      <w:sdtContent>
        <w:p w14:paraId="483C7A02" w14:textId="77777777" w:rsidR="00947A12" w:rsidRPr="00947A12" w:rsidRDefault="00947A12" w:rsidP="00947A12">
          <w:pPr>
            <w:autoSpaceDE w:val="0"/>
            <w:autoSpaceDN w:val="0"/>
            <w:spacing w:line="480" w:lineRule="auto"/>
            <w:ind w:hanging="480"/>
            <w:divId w:val="1541671654"/>
            <w:rPr>
              <w:rFonts w:ascii="Times New Roman" w:eastAsia="Times New Roman" w:hAnsi="Times New Roman" w:cs="Times New Roman"/>
              <w:color w:val="000000"/>
              <w:kern w:val="0"/>
              <w14:ligatures w14:val="none"/>
            </w:rPr>
          </w:pPr>
          <w:proofErr w:type="spellStart"/>
          <w:r w:rsidRPr="00947A12">
            <w:rPr>
              <w:rFonts w:ascii="Times New Roman" w:eastAsia="Times New Roman" w:hAnsi="Times New Roman" w:cs="Times New Roman"/>
              <w:color w:val="000000"/>
            </w:rPr>
            <w:t>Ellitan</w:t>
          </w:r>
          <w:proofErr w:type="spellEnd"/>
          <w:r w:rsidRPr="00947A12">
            <w:rPr>
              <w:rFonts w:ascii="Times New Roman" w:eastAsia="Times New Roman" w:hAnsi="Times New Roman" w:cs="Times New Roman"/>
              <w:color w:val="000000"/>
            </w:rPr>
            <w:t xml:space="preserve">, N. &amp;, </w:t>
          </w:r>
          <w:proofErr w:type="spellStart"/>
          <w:r w:rsidRPr="00947A12">
            <w:rPr>
              <w:rFonts w:ascii="Times New Roman" w:eastAsia="Times New Roman" w:hAnsi="Times New Roman" w:cs="Times New Roman"/>
              <w:color w:val="000000"/>
            </w:rPr>
            <w:t>Novianty</w:t>
          </w:r>
          <w:proofErr w:type="spellEnd"/>
          <w:r w:rsidRPr="00947A12">
            <w:rPr>
              <w:rFonts w:ascii="Times New Roman" w:eastAsia="Times New Roman" w:hAnsi="Times New Roman" w:cs="Times New Roman"/>
              <w:color w:val="000000"/>
            </w:rPr>
            <w:t xml:space="preserve">, R., &amp; </w:t>
          </w:r>
          <w:proofErr w:type="spellStart"/>
          <w:r w:rsidRPr="00947A12">
            <w:rPr>
              <w:rFonts w:ascii="Times New Roman" w:eastAsia="Times New Roman" w:hAnsi="Times New Roman" w:cs="Times New Roman"/>
              <w:color w:val="000000"/>
            </w:rPr>
            <w:t>Ellitan</w:t>
          </w:r>
          <w:proofErr w:type="spellEnd"/>
          <w:r w:rsidRPr="00947A12">
            <w:rPr>
              <w:rFonts w:ascii="Times New Roman" w:eastAsia="Times New Roman" w:hAnsi="Times New Roman" w:cs="Times New Roman"/>
              <w:color w:val="000000"/>
            </w:rPr>
            <w:t xml:space="preserve">, L. (n.d.). </w:t>
          </w:r>
          <w:r w:rsidRPr="00947A12">
            <w:rPr>
              <w:rFonts w:ascii="Times New Roman" w:eastAsia="Times New Roman" w:hAnsi="Times New Roman" w:cs="Times New Roman"/>
              <w:i/>
              <w:iCs/>
              <w:color w:val="000000"/>
            </w:rPr>
            <w:t>ACHIEVING SUSTAINABILITY AND IMPROVING GLOBAL BUSINESS PERFORMANCE THROUGH BUSINESS ETHICS AND CORPORATE SOCIAL RESPONSIBILITY (A Literature Review)</w:t>
          </w:r>
          <w:r w:rsidRPr="00947A12">
            <w:rPr>
              <w:rFonts w:ascii="Times New Roman" w:eastAsia="Times New Roman" w:hAnsi="Times New Roman" w:cs="Times New Roman"/>
              <w:color w:val="000000"/>
            </w:rPr>
            <w:t>. Retrieved https://ejournal.stiedewantara.ac.id/index.php/001/article/view/1286</w:t>
          </w:r>
        </w:p>
        <w:p w14:paraId="53217D0F" w14:textId="77777777" w:rsidR="00947A12" w:rsidRPr="00947A12" w:rsidRDefault="00947A12" w:rsidP="00947A12">
          <w:pPr>
            <w:autoSpaceDE w:val="0"/>
            <w:autoSpaceDN w:val="0"/>
            <w:spacing w:line="480" w:lineRule="auto"/>
            <w:ind w:hanging="480"/>
            <w:divId w:val="876895834"/>
            <w:rPr>
              <w:rFonts w:ascii="Times New Roman" w:eastAsia="Times New Roman" w:hAnsi="Times New Roman" w:cs="Times New Roman"/>
              <w:color w:val="000000"/>
            </w:rPr>
          </w:pPr>
          <w:proofErr w:type="spellStart"/>
          <w:r w:rsidRPr="00947A12">
            <w:rPr>
              <w:rFonts w:ascii="Times New Roman" w:eastAsia="Times New Roman" w:hAnsi="Times New Roman" w:cs="Times New Roman"/>
              <w:color w:val="000000"/>
            </w:rPr>
            <w:t>Lauwo</w:t>
          </w:r>
          <w:proofErr w:type="spellEnd"/>
          <w:r w:rsidRPr="00947A12">
            <w:rPr>
              <w:rFonts w:ascii="Times New Roman" w:eastAsia="Times New Roman" w:hAnsi="Times New Roman" w:cs="Times New Roman"/>
              <w:color w:val="000000"/>
            </w:rPr>
            <w:t xml:space="preserve">, S., Julius Otusanya, O., &amp; Bakre, O. (n.d.). </w:t>
          </w:r>
          <w:r w:rsidRPr="00947A12">
            <w:rPr>
              <w:rFonts w:ascii="Times New Roman" w:eastAsia="Times New Roman" w:hAnsi="Times New Roman" w:cs="Times New Roman"/>
              <w:i/>
              <w:iCs/>
              <w:color w:val="000000"/>
            </w:rPr>
            <w:t>Article Title Page Corporate Social Responsibility Reporting in the Mining Sector of Tanzania: (Lack of) Government Regulatory Controls and NGO Activism</w:t>
          </w:r>
          <w:r w:rsidRPr="00947A12">
            <w:rPr>
              <w:rFonts w:ascii="Times New Roman" w:eastAsia="Times New Roman" w:hAnsi="Times New Roman" w:cs="Times New Roman"/>
              <w:color w:val="000000"/>
            </w:rPr>
            <w:t>.</w:t>
          </w:r>
        </w:p>
        <w:p w14:paraId="46C79C97" w14:textId="77777777" w:rsidR="00947A12" w:rsidRPr="00947A12" w:rsidRDefault="00947A12" w:rsidP="00947A12">
          <w:pPr>
            <w:autoSpaceDE w:val="0"/>
            <w:autoSpaceDN w:val="0"/>
            <w:spacing w:line="480" w:lineRule="auto"/>
            <w:ind w:hanging="480"/>
            <w:divId w:val="1666938559"/>
            <w:rPr>
              <w:rFonts w:ascii="Times New Roman" w:eastAsia="Times New Roman" w:hAnsi="Times New Roman" w:cs="Times New Roman"/>
              <w:color w:val="000000"/>
            </w:rPr>
          </w:pPr>
          <w:r w:rsidRPr="00947A12">
            <w:rPr>
              <w:rFonts w:ascii="Times New Roman" w:eastAsia="Times New Roman" w:hAnsi="Times New Roman" w:cs="Times New Roman"/>
              <w:color w:val="000000"/>
            </w:rPr>
            <w:t xml:space="preserve">Nweke, G. I., &amp; Nweke, O. C. (2024). </w:t>
          </w:r>
          <w:proofErr w:type="spellStart"/>
          <w:r w:rsidRPr="00947A12">
            <w:rPr>
              <w:rFonts w:ascii="Times New Roman" w:eastAsia="Times New Roman" w:hAnsi="Times New Roman" w:cs="Times New Roman"/>
              <w:color w:val="000000"/>
            </w:rPr>
            <w:t>Harmonising</w:t>
          </w:r>
          <w:proofErr w:type="spellEnd"/>
          <w:r w:rsidRPr="00947A12">
            <w:rPr>
              <w:rFonts w:ascii="Times New Roman" w:eastAsia="Times New Roman" w:hAnsi="Times New Roman" w:cs="Times New Roman"/>
              <w:color w:val="000000"/>
            </w:rPr>
            <w:t xml:space="preserve"> Strategy, Innovation, and Law: Navigating the Path to Ethical and Sustainable Progress. </w:t>
          </w:r>
          <w:r w:rsidRPr="00947A12">
            <w:rPr>
              <w:rFonts w:ascii="Times New Roman" w:eastAsia="Times New Roman" w:hAnsi="Times New Roman" w:cs="Times New Roman"/>
              <w:i/>
              <w:iCs/>
              <w:color w:val="000000"/>
            </w:rPr>
            <w:t>Beijing Law Review</w:t>
          </w:r>
          <w:r w:rsidRPr="00947A12">
            <w:rPr>
              <w:rFonts w:ascii="Times New Roman" w:eastAsia="Times New Roman" w:hAnsi="Times New Roman" w:cs="Times New Roman"/>
              <w:color w:val="000000"/>
            </w:rPr>
            <w:t xml:space="preserve">, </w:t>
          </w:r>
          <w:r w:rsidRPr="00947A12">
            <w:rPr>
              <w:rFonts w:ascii="Times New Roman" w:eastAsia="Times New Roman" w:hAnsi="Times New Roman" w:cs="Times New Roman"/>
              <w:i/>
              <w:iCs/>
              <w:color w:val="000000"/>
            </w:rPr>
            <w:t>15</w:t>
          </w:r>
          <w:r w:rsidRPr="00947A12">
            <w:rPr>
              <w:rFonts w:ascii="Times New Roman" w:eastAsia="Times New Roman" w:hAnsi="Times New Roman" w:cs="Times New Roman"/>
              <w:color w:val="000000"/>
            </w:rPr>
            <w:t>(01), 200–218. https://doi.org/10.4236/blr.2024.151013</w:t>
          </w:r>
        </w:p>
        <w:p w14:paraId="72CF1529" w14:textId="77777777" w:rsidR="00947A12" w:rsidRPr="00947A12" w:rsidRDefault="00947A12" w:rsidP="00947A12">
          <w:pPr>
            <w:autoSpaceDE w:val="0"/>
            <w:autoSpaceDN w:val="0"/>
            <w:spacing w:line="480" w:lineRule="auto"/>
            <w:ind w:hanging="480"/>
            <w:divId w:val="1854107880"/>
            <w:rPr>
              <w:rFonts w:ascii="Times New Roman" w:eastAsia="Times New Roman" w:hAnsi="Times New Roman" w:cs="Times New Roman"/>
              <w:color w:val="000000"/>
            </w:rPr>
          </w:pPr>
          <w:r w:rsidRPr="00947A12">
            <w:rPr>
              <w:rFonts w:ascii="Times New Roman" w:eastAsia="Times New Roman" w:hAnsi="Times New Roman" w:cs="Times New Roman"/>
              <w:color w:val="000000"/>
            </w:rPr>
            <w:t xml:space="preserve">Oluwaseun Adeola Bakare, Onoriode Reginald Aziza, Ngozi Samuel Uzougbo, &amp; Portia Oduro. (2024). An integrated legal and business strategy framework for corporate growth in Nigerian companies. </w:t>
          </w:r>
          <w:r w:rsidRPr="00947A12">
            <w:rPr>
              <w:rFonts w:ascii="Times New Roman" w:eastAsia="Times New Roman" w:hAnsi="Times New Roman" w:cs="Times New Roman"/>
              <w:i/>
              <w:iCs/>
              <w:color w:val="000000"/>
            </w:rPr>
            <w:t>International Journal of Management &amp; Entrepreneurship Research</w:t>
          </w:r>
          <w:r w:rsidRPr="00947A12">
            <w:rPr>
              <w:rFonts w:ascii="Times New Roman" w:eastAsia="Times New Roman" w:hAnsi="Times New Roman" w:cs="Times New Roman"/>
              <w:color w:val="000000"/>
            </w:rPr>
            <w:t xml:space="preserve">, </w:t>
          </w:r>
          <w:r w:rsidRPr="00947A12">
            <w:rPr>
              <w:rFonts w:ascii="Times New Roman" w:eastAsia="Times New Roman" w:hAnsi="Times New Roman" w:cs="Times New Roman"/>
              <w:i/>
              <w:iCs/>
              <w:color w:val="000000"/>
            </w:rPr>
            <w:t>6</w:t>
          </w:r>
          <w:r w:rsidRPr="00947A12">
            <w:rPr>
              <w:rFonts w:ascii="Times New Roman" w:eastAsia="Times New Roman" w:hAnsi="Times New Roman" w:cs="Times New Roman"/>
              <w:color w:val="000000"/>
            </w:rPr>
            <w:t>(10), 3259–3282. https://doi.org/10.51594/ijmer.v6i10.1614</w:t>
          </w:r>
        </w:p>
        <w:p w14:paraId="0D6BAA9A" w14:textId="77777777" w:rsidR="00947A12" w:rsidRPr="00947A12" w:rsidRDefault="00947A12" w:rsidP="00947A12">
          <w:pPr>
            <w:autoSpaceDE w:val="0"/>
            <w:autoSpaceDN w:val="0"/>
            <w:spacing w:line="480" w:lineRule="auto"/>
            <w:ind w:hanging="480"/>
            <w:divId w:val="1621453647"/>
            <w:rPr>
              <w:rFonts w:ascii="Times New Roman" w:eastAsia="Times New Roman" w:hAnsi="Times New Roman" w:cs="Times New Roman"/>
              <w:color w:val="000000"/>
            </w:rPr>
          </w:pPr>
          <w:r w:rsidRPr="00947A12">
            <w:rPr>
              <w:rFonts w:ascii="Times New Roman" w:eastAsia="Times New Roman" w:hAnsi="Times New Roman" w:cs="Times New Roman"/>
              <w:color w:val="000000"/>
            </w:rPr>
            <w:t xml:space="preserve">Saleh, M. Y., Azimi, H., &amp; </w:t>
          </w:r>
          <w:proofErr w:type="spellStart"/>
          <w:r w:rsidRPr="00947A12">
            <w:rPr>
              <w:rFonts w:ascii="Times New Roman" w:eastAsia="Times New Roman" w:hAnsi="Times New Roman" w:cs="Times New Roman"/>
              <w:color w:val="000000"/>
            </w:rPr>
            <w:t>Hamdullah</w:t>
          </w:r>
          <w:proofErr w:type="spellEnd"/>
          <w:proofErr w:type="gramStart"/>
          <w:r w:rsidRPr="00947A12">
            <w:rPr>
              <w:rFonts w:ascii="Times New Roman" w:eastAsia="Times New Roman" w:hAnsi="Times New Roman" w:cs="Times New Roman"/>
              <w:color w:val="000000"/>
            </w:rPr>
            <w:t>, ;</w:t>
          </w:r>
          <w:proofErr w:type="gramEnd"/>
          <w:r w:rsidRPr="00947A12">
            <w:rPr>
              <w:rFonts w:ascii="Times New Roman" w:eastAsia="Times New Roman" w:hAnsi="Times New Roman" w:cs="Times New Roman"/>
              <w:color w:val="000000"/>
            </w:rPr>
            <w:t xml:space="preserve"> (2025). Sustainable Business Practices: A Conceptual Framework for Long-Term Growth. </w:t>
          </w:r>
          <w:r w:rsidRPr="00947A12">
            <w:rPr>
              <w:rFonts w:ascii="Times New Roman" w:eastAsia="Times New Roman" w:hAnsi="Times New Roman" w:cs="Times New Roman"/>
              <w:i/>
              <w:iCs/>
              <w:color w:val="000000"/>
            </w:rPr>
            <w:t>International Journal of Integrative Research (IJIR)</w:t>
          </w:r>
          <w:r w:rsidRPr="00947A12">
            <w:rPr>
              <w:rFonts w:ascii="Times New Roman" w:eastAsia="Times New Roman" w:hAnsi="Times New Roman" w:cs="Times New Roman"/>
              <w:color w:val="000000"/>
            </w:rPr>
            <w:t xml:space="preserve">, </w:t>
          </w:r>
          <w:r w:rsidRPr="00947A12">
            <w:rPr>
              <w:rFonts w:ascii="Times New Roman" w:eastAsia="Times New Roman" w:hAnsi="Times New Roman" w:cs="Times New Roman"/>
              <w:i/>
              <w:iCs/>
              <w:color w:val="000000"/>
            </w:rPr>
            <w:t>3</w:t>
          </w:r>
          <w:r w:rsidRPr="00947A12">
            <w:rPr>
              <w:rFonts w:ascii="Times New Roman" w:eastAsia="Times New Roman" w:hAnsi="Times New Roman" w:cs="Times New Roman"/>
              <w:color w:val="000000"/>
            </w:rPr>
            <w:t>(3), 169–180. https://doi.org/10.59890/jb4ysc09</w:t>
          </w:r>
        </w:p>
        <w:p w14:paraId="767C8E37" w14:textId="77777777" w:rsidR="00947A12" w:rsidRPr="00947A12" w:rsidRDefault="00947A12" w:rsidP="00947A12">
          <w:pPr>
            <w:autoSpaceDE w:val="0"/>
            <w:autoSpaceDN w:val="0"/>
            <w:spacing w:line="480" w:lineRule="auto"/>
            <w:ind w:hanging="480"/>
            <w:divId w:val="1444569702"/>
            <w:rPr>
              <w:rFonts w:ascii="Times New Roman" w:eastAsia="Times New Roman" w:hAnsi="Times New Roman" w:cs="Times New Roman"/>
              <w:color w:val="000000"/>
            </w:rPr>
          </w:pPr>
          <w:r w:rsidRPr="00947A12">
            <w:rPr>
              <w:rFonts w:ascii="Times New Roman" w:eastAsia="Times New Roman" w:hAnsi="Times New Roman" w:cs="Times New Roman"/>
              <w:color w:val="000000"/>
            </w:rPr>
            <w:t xml:space="preserve">Yang, S. (2023). Long-term Business Sustainability Through Corporate Governance. </w:t>
          </w:r>
          <w:r w:rsidRPr="00947A12">
            <w:rPr>
              <w:rFonts w:ascii="Times New Roman" w:eastAsia="Times New Roman" w:hAnsi="Times New Roman" w:cs="Times New Roman"/>
              <w:i/>
              <w:iCs/>
              <w:color w:val="000000"/>
            </w:rPr>
            <w:t>Advances in Economics, Management and Political Sciences</w:t>
          </w:r>
          <w:r w:rsidRPr="00947A12">
            <w:rPr>
              <w:rFonts w:ascii="Times New Roman" w:eastAsia="Times New Roman" w:hAnsi="Times New Roman" w:cs="Times New Roman"/>
              <w:color w:val="000000"/>
            </w:rPr>
            <w:t xml:space="preserve">, </w:t>
          </w:r>
          <w:r w:rsidRPr="00947A12">
            <w:rPr>
              <w:rFonts w:ascii="Times New Roman" w:eastAsia="Times New Roman" w:hAnsi="Times New Roman" w:cs="Times New Roman"/>
              <w:i/>
              <w:iCs/>
              <w:color w:val="000000"/>
            </w:rPr>
            <w:t>19</w:t>
          </w:r>
          <w:r w:rsidRPr="00947A12">
            <w:rPr>
              <w:rFonts w:ascii="Times New Roman" w:eastAsia="Times New Roman" w:hAnsi="Times New Roman" w:cs="Times New Roman"/>
              <w:color w:val="000000"/>
            </w:rPr>
            <w:t>(1), 255–262. https://doi.org/10.54254/2754-1169/19/20230146</w:t>
          </w:r>
        </w:p>
        <w:p w14:paraId="2368BDA2" w14:textId="77777777" w:rsidR="00947A12" w:rsidRPr="00947A12" w:rsidRDefault="00947A12" w:rsidP="00947A12">
          <w:pPr>
            <w:autoSpaceDE w:val="0"/>
            <w:autoSpaceDN w:val="0"/>
            <w:spacing w:line="480" w:lineRule="auto"/>
            <w:ind w:hanging="480"/>
            <w:divId w:val="84956388"/>
            <w:rPr>
              <w:rFonts w:ascii="Times New Roman" w:eastAsia="Times New Roman" w:hAnsi="Times New Roman" w:cs="Times New Roman"/>
              <w:color w:val="000000"/>
            </w:rPr>
          </w:pPr>
          <w:proofErr w:type="spellStart"/>
          <w:r w:rsidRPr="00947A12">
            <w:rPr>
              <w:rFonts w:ascii="Times New Roman" w:eastAsia="Times New Roman" w:hAnsi="Times New Roman" w:cs="Times New Roman"/>
              <w:color w:val="000000"/>
            </w:rPr>
            <w:lastRenderedPageBreak/>
            <w:t>Yapis</w:t>
          </w:r>
          <w:proofErr w:type="spellEnd"/>
          <w:r w:rsidRPr="00947A12">
            <w:rPr>
              <w:rFonts w:ascii="Times New Roman" w:eastAsia="Times New Roman" w:hAnsi="Times New Roman" w:cs="Times New Roman"/>
              <w:color w:val="000000"/>
            </w:rPr>
            <w:t xml:space="preserve"> Papua, U. (2025). Evaluation of Ethical Dilemmas and Business Sustainability in Maintaining a Company’s Reputation in Global Markets. </w:t>
          </w:r>
          <w:r w:rsidRPr="00947A12">
            <w:rPr>
              <w:rFonts w:ascii="Times New Roman" w:eastAsia="Times New Roman" w:hAnsi="Times New Roman" w:cs="Times New Roman"/>
              <w:i/>
              <w:iCs/>
              <w:color w:val="000000"/>
            </w:rPr>
            <w:t xml:space="preserve">PARADOKS </w:t>
          </w:r>
          <w:proofErr w:type="spellStart"/>
          <w:r w:rsidRPr="00947A12">
            <w:rPr>
              <w:rFonts w:ascii="Times New Roman" w:eastAsia="Times New Roman" w:hAnsi="Times New Roman" w:cs="Times New Roman"/>
              <w:i/>
              <w:iCs/>
              <w:color w:val="000000"/>
            </w:rPr>
            <w:t>Jurnal</w:t>
          </w:r>
          <w:proofErr w:type="spellEnd"/>
          <w:r w:rsidRPr="00947A12">
            <w:rPr>
              <w:rFonts w:ascii="Times New Roman" w:eastAsia="Times New Roman" w:hAnsi="Times New Roman" w:cs="Times New Roman"/>
              <w:i/>
              <w:iCs/>
              <w:color w:val="000000"/>
            </w:rPr>
            <w:t xml:space="preserve"> </w:t>
          </w:r>
          <w:proofErr w:type="spellStart"/>
          <w:r w:rsidRPr="00947A12">
            <w:rPr>
              <w:rFonts w:ascii="Times New Roman" w:eastAsia="Times New Roman" w:hAnsi="Times New Roman" w:cs="Times New Roman"/>
              <w:i/>
              <w:iCs/>
              <w:color w:val="000000"/>
            </w:rPr>
            <w:t>Ilmu</w:t>
          </w:r>
          <w:proofErr w:type="spellEnd"/>
          <w:r w:rsidRPr="00947A12">
            <w:rPr>
              <w:rFonts w:ascii="Times New Roman" w:eastAsia="Times New Roman" w:hAnsi="Times New Roman" w:cs="Times New Roman"/>
              <w:i/>
              <w:iCs/>
              <w:color w:val="000000"/>
            </w:rPr>
            <w:t xml:space="preserve"> </w:t>
          </w:r>
          <w:proofErr w:type="spellStart"/>
          <w:r w:rsidRPr="00947A12">
            <w:rPr>
              <w:rFonts w:ascii="Times New Roman" w:eastAsia="Times New Roman" w:hAnsi="Times New Roman" w:cs="Times New Roman"/>
              <w:i/>
              <w:iCs/>
              <w:color w:val="000000"/>
            </w:rPr>
            <w:t>Ekonomi</w:t>
          </w:r>
          <w:proofErr w:type="spellEnd"/>
          <w:r w:rsidRPr="00947A12">
            <w:rPr>
              <w:rFonts w:ascii="Times New Roman" w:eastAsia="Times New Roman" w:hAnsi="Times New Roman" w:cs="Times New Roman"/>
              <w:color w:val="000000"/>
            </w:rPr>
            <w:t xml:space="preserve">, </w:t>
          </w:r>
          <w:r w:rsidRPr="00947A12">
            <w:rPr>
              <w:rFonts w:ascii="Times New Roman" w:eastAsia="Times New Roman" w:hAnsi="Times New Roman" w:cs="Times New Roman"/>
              <w:i/>
              <w:iCs/>
              <w:color w:val="000000"/>
            </w:rPr>
            <w:t>8</w:t>
          </w:r>
          <w:r w:rsidRPr="00947A12">
            <w:rPr>
              <w:rFonts w:ascii="Times New Roman" w:eastAsia="Times New Roman" w:hAnsi="Times New Roman" w:cs="Times New Roman"/>
              <w:color w:val="000000"/>
            </w:rPr>
            <w:t>(3).</w:t>
          </w:r>
        </w:p>
        <w:p w14:paraId="043FA7D4" w14:textId="77777777" w:rsidR="00947A12" w:rsidRPr="00947A12" w:rsidRDefault="00947A12" w:rsidP="00947A12">
          <w:pPr>
            <w:autoSpaceDE w:val="0"/>
            <w:autoSpaceDN w:val="0"/>
            <w:spacing w:line="480" w:lineRule="auto"/>
            <w:ind w:hanging="480"/>
            <w:divId w:val="1872643206"/>
            <w:rPr>
              <w:rFonts w:ascii="Times New Roman" w:eastAsia="Times New Roman" w:hAnsi="Times New Roman" w:cs="Times New Roman"/>
              <w:color w:val="000000"/>
            </w:rPr>
          </w:pPr>
          <w:r w:rsidRPr="00947A12">
            <w:rPr>
              <w:rFonts w:ascii="Times New Roman" w:eastAsia="Times New Roman" w:hAnsi="Times New Roman" w:cs="Times New Roman"/>
              <w:color w:val="000000"/>
            </w:rPr>
            <w:t xml:space="preserve">Yufang, S., &amp; Wanli, H. (2021a). Governance Evaluation of Listed Mining Companies Based on Entropy Method. </w:t>
          </w:r>
          <w:r w:rsidRPr="00947A12">
            <w:rPr>
              <w:rFonts w:ascii="Times New Roman" w:eastAsia="Times New Roman" w:hAnsi="Times New Roman" w:cs="Times New Roman"/>
              <w:i/>
              <w:iCs/>
              <w:color w:val="000000"/>
            </w:rPr>
            <w:t>E3S Web of Conferences</w:t>
          </w:r>
          <w:r w:rsidRPr="00947A12">
            <w:rPr>
              <w:rFonts w:ascii="Times New Roman" w:eastAsia="Times New Roman" w:hAnsi="Times New Roman" w:cs="Times New Roman"/>
              <w:color w:val="000000"/>
            </w:rPr>
            <w:t xml:space="preserve">, </w:t>
          </w:r>
          <w:r w:rsidRPr="00947A12">
            <w:rPr>
              <w:rFonts w:ascii="Times New Roman" w:eastAsia="Times New Roman" w:hAnsi="Times New Roman" w:cs="Times New Roman"/>
              <w:i/>
              <w:iCs/>
              <w:color w:val="000000"/>
            </w:rPr>
            <w:t>251</w:t>
          </w:r>
          <w:r w:rsidRPr="00947A12">
            <w:rPr>
              <w:rFonts w:ascii="Times New Roman" w:eastAsia="Times New Roman" w:hAnsi="Times New Roman" w:cs="Times New Roman"/>
              <w:color w:val="000000"/>
            </w:rPr>
            <w:t>. https://doi.org/10.1051/e3sconf/202125101117</w:t>
          </w:r>
        </w:p>
        <w:p w14:paraId="1916176E" w14:textId="77777777" w:rsidR="00947A12" w:rsidRPr="00947A12" w:rsidRDefault="00947A12" w:rsidP="00947A12">
          <w:pPr>
            <w:autoSpaceDE w:val="0"/>
            <w:autoSpaceDN w:val="0"/>
            <w:spacing w:line="480" w:lineRule="auto"/>
            <w:ind w:hanging="480"/>
            <w:divId w:val="117578123"/>
            <w:rPr>
              <w:rFonts w:ascii="Times New Roman" w:eastAsia="Times New Roman" w:hAnsi="Times New Roman" w:cs="Times New Roman"/>
              <w:color w:val="000000"/>
            </w:rPr>
          </w:pPr>
          <w:r w:rsidRPr="00947A12">
            <w:rPr>
              <w:rFonts w:ascii="Times New Roman" w:eastAsia="Times New Roman" w:hAnsi="Times New Roman" w:cs="Times New Roman"/>
              <w:color w:val="000000"/>
            </w:rPr>
            <w:t xml:space="preserve">Yufang, S., &amp; Wanli, H. (2021b). Governance Evaluation of Listed Mining Companies Based on Entropy Method. </w:t>
          </w:r>
          <w:r w:rsidRPr="00947A12">
            <w:rPr>
              <w:rFonts w:ascii="Times New Roman" w:eastAsia="Times New Roman" w:hAnsi="Times New Roman" w:cs="Times New Roman"/>
              <w:i/>
              <w:iCs/>
              <w:color w:val="000000"/>
            </w:rPr>
            <w:t>E3S Web of Conferences</w:t>
          </w:r>
          <w:r w:rsidRPr="00947A12">
            <w:rPr>
              <w:rFonts w:ascii="Times New Roman" w:eastAsia="Times New Roman" w:hAnsi="Times New Roman" w:cs="Times New Roman"/>
              <w:color w:val="000000"/>
            </w:rPr>
            <w:t xml:space="preserve">, </w:t>
          </w:r>
          <w:r w:rsidRPr="00947A12">
            <w:rPr>
              <w:rFonts w:ascii="Times New Roman" w:eastAsia="Times New Roman" w:hAnsi="Times New Roman" w:cs="Times New Roman"/>
              <w:i/>
              <w:iCs/>
              <w:color w:val="000000"/>
            </w:rPr>
            <w:t>251</w:t>
          </w:r>
          <w:r w:rsidRPr="00947A12">
            <w:rPr>
              <w:rFonts w:ascii="Times New Roman" w:eastAsia="Times New Roman" w:hAnsi="Times New Roman" w:cs="Times New Roman"/>
              <w:color w:val="000000"/>
            </w:rPr>
            <w:t>. https://doi.org/10.1051/e3sconf/202125101117</w:t>
          </w:r>
        </w:p>
        <w:p w14:paraId="5F874C2A" w14:textId="7F8D9F43" w:rsidR="00947A12" w:rsidRPr="008F6869" w:rsidRDefault="00947A12" w:rsidP="00947A12">
          <w:pPr>
            <w:spacing w:line="480" w:lineRule="auto"/>
            <w:jc w:val="both"/>
            <w:rPr>
              <w:rFonts w:ascii="Times New Roman" w:hAnsi="Times New Roman" w:cs="Times New Roman"/>
            </w:rPr>
          </w:pPr>
          <w:r w:rsidRPr="00947A12">
            <w:rPr>
              <w:rFonts w:ascii="Times New Roman" w:eastAsia="Times New Roman" w:hAnsi="Times New Roman" w:cs="Times New Roman"/>
              <w:color w:val="000000"/>
            </w:rPr>
            <w:t> </w:t>
          </w:r>
        </w:p>
      </w:sdtContent>
    </w:sdt>
    <w:p w14:paraId="25A18D5F" w14:textId="77777777" w:rsidR="00310FBA" w:rsidRPr="00947A12" w:rsidRDefault="00310FBA" w:rsidP="00947A12">
      <w:pPr>
        <w:spacing w:line="480" w:lineRule="auto"/>
        <w:jc w:val="both"/>
        <w:rPr>
          <w:rFonts w:ascii="Times New Roman" w:hAnsi="Times New Roman" w:cs="Times New Roman"/>
        </w:rPr>
      </w:pPr>
    </w:p>
    <w:sectPr w:rsidR="00310FBA" w:rsidRPr="00947A12" w:rsidSect="00725D1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DC6D6" w14:textId="77777777" w:rsidR="00AA4969" w:rsidRDefault="00AA4969" w:rsidP="00725D13">
      <w:pPr>
        <w:spacing w:after="0" w:line="240" w:lineRule="auto"/>
      </w:pPr>
      <w:r>
        <w:separator/>
      </w:r>
    </w:p>
  </w:endnote>
  <w:endnote w:type="continuationSeparator" w:id="0">
    <w:p w14:paraId="6DC93B00" w14:textId="77777777" w:rsidR="00AA4969" w:rsidRDefault="00AA4969" w:rsidP="0072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70642" w14:textId="77777777" w:rsidR="00725D13" w:rsidRDefault="00725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322052"/>
      <w:docPartObj>
        <w:docPartGallery w:val="Page Numbers (Bottom of Page)"/>
        <w:docPartUnique/>
      </w:docPartObj>
    </w:sdtPr>
    <w:sdtEndPr>
      <w:rPr>
        <w:noProof/>
      </w:rPr>
    </w:sdtEndPr>
    <w:sdtContent>
      <w:p w14:paraId="112401CD" w14:textId="40E7B607" w:rsidR="00725D13" w:rsidRDefault="00725D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BE52D7" w14:textId="77777777" w:rsidR="00725D13" w:rsidRDefault="00725D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02556" w14:textId="77777777" w:rsidR="00725D13" w:rsidRDefault="00725D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D86AB" w14:textId="77777777" w:rsidR="00AA4969" w:rsidRDefault="00AA4969" w:rsidP="00725D13">
      <w:pPr>
        <w:spacing w:after="0" w:line="240" w:lineRule="auto"/>
      </w:pPr>
      <w:r>
        <w:separator/>
      </w:r>
    </w:p>
  </w:footnote>
  <w:footnote w:type="continuationSeparator" w:id="0">
    <w:p w14:paraId="72FF4AEC" w14:textId="77777777" w:rsidR="00AA4969" w:rsidRDefault="00AA4969" w:rsidP="0072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298F" w14:textId="77777777" w:rsidR="00725D13" w:rsidRDefault="00725D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F40A2" w14:textId="77777777" w:rsidR="00725D13" w:rsidRDefault="00725D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2430C" w14:textId="77777777" w:rsidR="00725D13" w:rsidRDefault="00725D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35112"/>
    <w:multiLevelType w:val="multilevel"/>
    <w:tmpl w:val="CA9EB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71296"/>
    <w:multiLevelType w:val="multilevel"/>
    <w:tmpl w:val="8D405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A27AB"/>
    <w:multiLevelType w:val="multilevel"/>
    <w:tmpl w:val="EA3EF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9D64A0"/>
    <w:multiLevelType w:val="multilevel"/>
    <w:tmpl w:val="0FC6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E914B0"/>
    <w:multiLevelType w:val="multilevel"/>
    <w:tmpl w:val="D466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983E2E"/>
    <w:multiLevelType w:val="multilevel"/>
    <w:tmpl w:val="5F74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C877F5"/>
    <w:multiLevelType w:val="multilevel"/>
    <w:tmpl w:val="A634B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663160"/>
    <w:multiLevelType w:val="multilevel"/>
    <w:tmpl w:val="DB06F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412D7E"/>
    <w:multiLevelType w:val="multilevel"/>
    <w:tmpl w:val="C89A5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3A7AD4"/>
    <w:multiLevelType w:val="multilevel"/>
    <w:tmpl w:val="E784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56300F"/>
    <w:multiLevelType w:val="multilevel"/>
    <w:tmpl w:val="D34A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D520B6"/>
    <w:multiLevelType w:val="multilevel"/>
    <w:tmpl w:val="33522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95642F"/>
    <w:multiLevelType w:val="multilevel"/>
    <w:tmpl w:val="773E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C815A4"/>
    <w:multiLevelType w:val="multilevel"/>
    <w:tmpl w:val="EC82B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DC09CA"/>
    <w:multiLevelType w:val="multilevel"/>
    <w:tmpl w:val="6464C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183876"/>
    <w:multiLevelType w:val="multilevel"/>
    <w:tmpl w:val="7FDA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FF5A83"/>
    <w:multiLevelType w:val="multilevel"/>
    <w:tmpl w:val="529A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632E9B"/>
    <w:multiLevelType w:val="multilevel"/>
    <w:tmpl w:val="4CFE2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C37D25"/>
    <w:multiLevelType w:val="multilevel"/>
    <w:tmpl w:val="7BBA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F702F2"/>
    <w:multiLevelType w:val="multilevel"/>
    <w:tmpl w:val="5A4E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69580B"/>
    <w:multiLevelType w:val="multilevel"/>
    <w:tmpl w:val="B9AC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A5299E"/>
    <w:multiLevelType w:val="multilevel"/>
    <w:tmpl w:val="9074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17"/>
  </w:num>
  <w:num w:numId="4">
    <w:abstractNumId w:val="20"/>
  </w:num>
  <w:num w:numId="5">
    <w:abstractNumId w:val="14"/>
  </w:num>
  <w:num w:numId="6">
    <w:abstractNumId w:val="4"/>
  </w:num>
  <w:num w:numId="7">
    <w:abstractNumId w:val="6"/>
  </w:num>
  <w:num w:numId="8">
    <w:abstractNumId w:val="5"/>
  </w:num>
  <w:num w:numId="9">
    <w:abstractNumId w:val="8"/>
  </w:num>
  <w:num w:numId="10">
    <w:abstractNumId w:val="2"/>
  </w:num>
  <w:num w:numId="11">
    <w:abstractNumId w:val="10"/>
  </w:num>
  <w:num w:numId="12">
    <w:abstractNumId w:val="13"/>
  </w:num>
  <w:num w:numId="13">
    <w:abstractNumId w:val="19"/>
  </w:num>
  <w:num w:numId="14">
    <w:abstractNumId w:val="11"/>
  </w:num>
  <w:num w:numId="15">
    <w:abstractNumId w:val="1"/>
  </w:num>
  <w:num w:numId="16">
    <w:abstractNumId w:val="12"/>
  </w:num>
  <w:num w:numId="17">
    <w:abstractNumId w:val="3"/>
  </w:num>
  <w:num w:numId="18">
    <w:abstractNumId w:val="18"/>
  </w:num>
  <w:num w:numId="19">
    <w:abstractNumId w:val="15"/>
  </w:num>
  <w:num w:numId="20">
    <w:abstractNumId w:val="21"/>
  </w:num>
  <w:num w:numId="21">
    <w:abstractNumId w:val="16"/>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35"/>
    <w:rsid w:val="000C5135"/>
    <w:rsid w:val="000D4769"/>
    <w:rsid w:val="00135A84"/>
    <w:rsid w:val="001B411B"/>
    <w:rsid w:val="00237DD8"/>
    <w:rsid w:val="00310FBA"/>
    <w:rsid w:val="006D26C5"/>
    <w:rsid w:val="00725D13"/>
    <w:rsid w:val="007966A7"/>
    <w:rsid w:val="008A6FDA"/>
    <w:rsid w:val="008F6869"/>
    <w:rsid w:val="00947A12"/>
    <w:rsid w:val="00AA4969"/>
    <w:rsid w:val="00B15462"/>
    <w:rsid w:val="00D175B6"/>
    <w:rsid w:val="00F90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14338"/>
  <w15:chartTrackingRefBased/>
  <w15:docId w15:val="{66FE7554-5290-4EE5-8658-D1BD3B472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51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C51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C51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C51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C51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C51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51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51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51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1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C51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C51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51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51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5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5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5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5135"/>
    <w:rPr>
      <w:rFonts w:eastAsiaTheme="majorEastAsia" w:cstheme="majorBidi"/>
      <w:color w:val="272727" w:themeColor="text1" w:themeTint="D8"/>
    </w:rPr>
  </w:style>
  <w:style w:type="paragraph" w:styleId="Title">
    <w:name w:val="Title"/>
    <w:basedOn w:val="Normal"/>
    <w:next w:val="Normal"/>
    <w:link w:val="TitleChar"/>
    <w:uiPriority w:val="10"/>
    <w:qFormat/>
    <w:rsid w:val="000C51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51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51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51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5135"/>
    <w:pPr>
      <w:spacing w:before="160"/>
      <w:jc w:val="center"/>
    </w:pPr>
    <w:rPr>
      <w:i/>
      <w:iCs/>
      <w:color w:val="404040" w:themeColor="text1" w:themeTint="BF"/>
    </w:rPr>
  </w:style>
  <w:style w:type="character" w:customStyle="1" w:styleId="QuoteChar">
    <w:name w:val="Quote Char"/>
    <w:basedOn w:val="DefaultParagraphFont"/>
    <w:link w:val="Quote"/>
    <w:uiPriority w:val="29"/>
    <w:rsid w:val="000C5135"/>
    <w:rPr>
      <w:i/>
      <w:iCs/>
      <w:color w:val="404040" w:themeColor="text1" w:themeTint="BF"/>
    </w:rPr>
  </w:style>
  <w:style w:type="paragraph" w:styleId="ListParagraph">
    <w:name w:val="List Paragraph"/>
    <w:basedOn w:val="Normal"/>
    <w:uiPriority w:val="34"/>
    <w:qFormat/>
    <w:rsid w:val="000C5135"/>
    <w:pPr>
      <w:ind w:left="720"/>
      <w:contextualSpacing/>
    </w:pPr>
  </w:style>
  <w:style w:type="character" w:styleId="IntenseEmphasis">
    <w:name w:val="Intense Emphasis"/>
    <w:basedOn w:val="DefaultParagraphFont"/>
    <w:uiPriority w:val="21"/>
    <w:qFormat/>
    <w:rsid w:val="000C5135"/>
    <w:rPr>
      <w:i/>
      <w:iCs/>
      <w:color w:val="2F5496" w:themeColor="accent1" w:themeShade="BF"/>
    </w:rPr>
  </w:style>
  <w:style w:type="paragraph" w:styleId="IntenseQuote">
    <w:name w:val="Intense Quote"/>
    <w:basedOn w:val="Normal"/>
    <w:next w:val="Normal"/>
    <w:link w:val="IntenseQuoteChar"/>
    <w:uiPriority w:val="30"/>
    <w:qFormat/>
    <w:rsid w:val="000C51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C5135"/>
    <w:rPr>
      <w:i/>
      <w:iCs/>
      <w:color w:val="2F5496" w:themeColor="accent1" w:themeShade="BF"/>
    </w:rPr>
  </w:style>
  <w:style w:type="character" w:styleId="IntenseReference">
    <w:name w:val="Intense Reference"/>
    <w:basedOn w:val="DefaultParagraphFont"/>
    <w:uiPriority w:val="32"/>
    <w:qFormat/>
    <w:rsid w:val="000C5135"/>
    <w:rPr>
      <w:b/>
      <w:bCs/>
      <w:smallCaps/>
      <w:color w:val="2F5496" w:themeColor="accent1" w:themeShade="BF"/>
      <w:spacing w:val="5"/>
    </w:rPr>
  </w:style>
  <w:style w:type="character" w:styleId="Hyperlink">
    <w:name w:val="Hyperlink"/>
    <w:basedOn w:val="DefaultParagraphFont"/>
    <w:uiPriority w:val="99"/>
    <w:unhideWhenUsed/>
    <w:rsid w:val="000C5135"/>
    <w:rPr>
      <w:color w:val="0563C1" w:themeColor="hyperlink"/>
      <w:u w:val="single"/>
    </w:rPr>
  </w:style>
  <w:style w:type="character" w:styleId="UnresolvedMention">
    <w:name w:val="Unresolved Mention"/>
    <w:basedOn w:val="DefaultParagraphFont"/>
    <w:uiPriority w:val="99"/>
    <w:semiHidden/>
    <w:unhideWhenUsed/>
    <w:rsid w:val="000C5135"/>
    <w:rPr>
      <w:color w:val="605E5C"/>
      <w:shd w:val="clear" w:color="auto" w:fill="E1DFDD"/>
    </w:rPr>
  </w:style>
  <w:style w:type="character" w:styleId="PlaceholderText">
    <w:name w:val="Placeholder Text"/>
    <w:basedOn w:val="DefaultParagraphFont"/>
    <w:uiPriority w:val="99"/>
    <w:semiHidden/>
    <w:rsid w:val="00237DD8"/>
    <w:rPr>
      <w:color w:val="666666"/>
    </w:rPr>
  </w:style>
  <w:style w:type="paragraph" w:styleId="Header">
    <w:name w:val="header"/>
    <w:basedOn w:val="Normal"/>
    <w:link w:val="HeaderChar"/>
    <w:uiPriority w:val="99"/>
    <w:unhideWhenUsed/>
    <w:rsid w:val="00725D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5D13"/>
  </w:style>
  <w:style w:type="paragraph" w:styleId="Footer">
    <w:name w:val="footer"/>
    <w:basedOn w:val="Normal"/>
    <w:link w:val="FooterChar"/>
    <w:uiPriority w:val="99"/>
    <w:unhideWhenUsed/>
    <w:rsid w:val="00725D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5D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56388">
      <w:marLeft w:val="480"/>
      <w:marRight w:val="0"/>
      <w:marTop w:val="0"/>
      <w:marBottom w:val="0"/>
      <w:divBdr>
        <w:top w:val="none" w:sz="0" w:space="0" w:color="auto"/>
        <w:left w:val="none" w:sz="0" w:space="0" w:color="auto"/>
        <w:bottom w:val="none" w:sz="0" w:space="0" w:color="auto"/>
        <w:right w:val="none" w:sz="0" w:space="0" w:color="auto"/>
      </w:divBdr>
    </w:div>
    <w:div w:id="117578123">
      <w:marLeft w:val="480"/>
      <w:marRight w:val="0"/>
      <w:marTop w:val="0"/>
      <w:marBottom w:val="0"/>
      <w:divBdr>
        <w:top w:val="none" w:sz="0" w:space="0" w:color="auto"/>
        <w:left w:val="none" w:sz="0" w:space="0" w:color="auto"/>
        <w:bottom w:val="none" w:sz="0" w:space="0" w:color="auto"/>
        <w:right w:val="none" w:sz="0" w:space="0" w:color="auto"/>
      </w:divBdr>
    </w:div>
    <w:div w:id="876895834">
      <w:marLeft w:val="480"/>
      <w:marRight w:val="0"/>
      <w:marTop w:val="0"/>
      <w:marBottom w:val="0"/>
      <w:divBdr>
        <w:top w:val="none" w:sz="0" w:space="0" w:color="auto"/>
        <w:left w:val="none" w:sz="0" w:space="0" w:color="auto"/>
        <w:bottom w:val="none" w:sz="0" w:space="0" w:color="auto"/>
        <w:right w:val="none" w:sz="0" w:space="0" w:color="auto"/>
      </w:divBdr>
    </w:div>
    <w:div w:id="1444569702">
      <w:marLeft w:val="480"/>
      <w:marRight w:val="0"/>
      <w:marTop w:val="0"/>
      <w:marBottom w:val="0"/>
      <w:divBdr>
        <w:top w:val="none" w:sz="0" w:space="0" w:color="auto"/>
        <w:left w:val="none" w:sz="0" w:space="0" w:color="auto"/>
        <w:bottom w:val="none" w:sz="0" w:space="0" w:color="auto"/>
        <w:right w:val="none" w:sz="0" w:space="0" w:color="auto"/>
      </w:divBdr>
    </w:div>
    <w:div w:id="1541671654">
      <w:marLeft w:val="480"/>
      <w:marRight w:val="0"/>
      <w:marTop w:val="0"/>
      <w:marBottom w:val="0"/>
      <w:divBdr>
        <w:top w:val="none" w:sz="0" w:space="0" w:color="auto"/>
        <w:left w:val="none" w:sz="0" w:space="0" w:color="auto"/>
        <w:bottom w:val="none" w:sz="0" w:space="0" w:color="auto"/>
        <w:right w:val="none" w:sz="0" w:space="0" w:color="auto"/>
      </w:divBdr>
    </w:div>
    <w:div w:id="1621453647">
      <w:marLeft w:val="480"/>
      <w:marRight w:val="0"/>
      <w:marTop w:val="0"/>
      <w:marBottom w:val="0"/>
      <w:divBdr>
        <w:top w:val="none" w:sz="0" w:space="0" w:color="auto"/>
        <w:left w:val="none" w:sz="0" w:space="0" w:color="auto"/>
        <w:bottom w:val="none" w:sz="0" w:space="0" w:color="auto"/>
        <w:right w:val="none" w:sz="0" w:space="0" w:color="auto"/>
      </w:divBdr>
    </w:div>
    <w:div w:id="1666938559">
      <w:marLeft w:val="480"/>
      <w:marRight w:val="0"/>
      <w:marTop w:val="0"/>
      <w:marBottom w:val="0"/>
      <w:divBdr>
        <w:top w:val="none" w:sz="0" w:space="0" w:color="auto"/>
        <w:left w:val="none" w:sz="0" w:space="0" w:color="auto"/>
        <w:bottom w:val="none" w:sz="0" w:space="0" w:color="auto"/>
        <w:right w:val="none" w:sz="0" w:space="0" w:color="auto"/>
      </w:divBdr>
    </w:div>
    <w:div w:id="1854107880">
      <w:marLeft w:val="480"/>
      <w:marRight w:val="0"/>
      <w:marTop w:val="0"/>
      <w:marBottom w:val="0"/>
      <w:divBdr>
        <w:top w:val="none" w:sz="0" w:space="0" w:color="auto"/>
        <w:left w:val="none" w:sz="0" w:space="0" w:color="auto"/>
        <w:bottom w:val="none" w:sz="0" w:space="0" w:color="auto"/>
        <w:right w:val="none" w:sz="0" w:space="0" w:color="auto"/>
      </w:divBdr>
    </w:div>
    <w:div w:id="1872643206">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7DEBF71-B0A7-43F6-AE7C-0ADB93DA9E20}"/>
      </w:docPartPr>
      <w:docPartBody>
        <w:p w:rsidR="007F3FEC" w:rsidRDefault="00ED2671">
          <w:r w:rsidRPr="00097DF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671"/>
    <w:rsid w:val="007966A7"/>
    <w:rsid w:val="007F3FEC"/>
    <w:rsid w:val="00E63BEF"/>
    <w:rsid w:val="00E823D7"/>
    <w:rsid w:val="00ED2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267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37ABFD-890C-4D2D-9A53-508EF44E5735}">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5332287801"/>
    <we:property name="MENDELEY_CITATIONS" value="[{&quot;citationID&quot;:&quot;MENDELEY_CITATION_8ded2716-1ab1-41fb-8461-6bbac2c97cd6&quot;,&quot;properties&quot;:{&quot;noteIndex&quot;:0},&quot;isEdited&quot;:false,&quot;manualOverride&quot;:{&quot;isManuallyOverridden&quot;:false,&quot;citeprocText&quot;:&quot;(Saleh et al., 2025)&quot;,&quot;manualOverrideText&quot;:&quot;&quot;},&quot;citationTag&quot;:&quot;MENDELEY_CITATION_v3_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&quot;,&quot;citationItems&quot;:[{&quot;id&quot;:&quot;34fa38b1-5be7-3a6f-be18-66307f18c36a&quot;,&quot;itemData&quot;:{&quot;type&quot;:&quot;article-journal&quot;,&quot;id&quot;:&quot;34fa38b1-5be7-3a6f-be18-66307f18c36a&quot;,&quot;title&quot;:&quot;Sustainable Business Practices: A Conceptual Framework for Long-Term Growth&quot;,&quot;author&quot;:[{&quot;family&quot;:&quot;Saleh&quot;,&quot;given&quot;:&quot;Mohammad Yusuf&quot;,&quot;parse-names&quot;:false,&quot;dropping-particle&quot;:&quot;&quot;,&quot;non-dropping-particle&quot;:&quot;&quot;},{&quot;family&quot;:&quot;Azimi&quot;,&quot;given&quot;:&quot;Hamdullah&quot;,&quot;parse-names&quot;:false,&quot;dropping-particle&quot;:&quot;&quot;,&quot;non-dropping-particle&quot;:&quot;&quot;},{&quot;family&quot;:&quot;Hamdullah&quot;,&quot;given&quot;:&quot;;&quot;,&quot;parse-names&quot;:false,&quot;dropping-particle&quot;:&quot;&quot;,&quot;non-dropping-particle&quot;:&quot;&quot;}],&quot;container-title&quot;:&quot;International Journal of Integrative Research (IJIR)&quot;,&quot;DOI&quot;:&quot;10.59890/jb4ysc09&quot;,&quot;ISSN&quot;:&quot;2988-2184&quot;,&quot;URL&quot;:&quot;https://jurnalinternasional.com/index.php/ijir&quot;,&quot;issued&quot;:{&quot;date-parts&quot;:[[2025]]},&quot;page&quot;:&quot;169-180&quot;,&quot;issue&quot;:&quot;3&quot;,&quot;volume&quot;:&quot;3&quot;,&quot;container-title-short&quot;:&quot;&quot;},&quot;isTemporary&quot;:false}]},{&quot;citationID&quot;:&quot;MENDELEY_CITATION_c3d73866-a602-41e9-8b18-ddb21525f43a&quot;,&quot;properties&quot;:{&quot;noteIndex&quot;:0},&quot;isEdited&quot;:false,&quot;manualOverride&quot;:{&quot;isManuallyOverridden&quot;:false,&quot;citeprocText&quot;:&quot;(Yang, 2023)&quot;,&quot;manualOverrideText&quot;:&quot;&quot;},&quot;citationTag&quot;:&quot;MENDELEY_CITATION_v3_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&quot;,&quot;citationItems&quot;:[{&quot;id&quot;:&quot;2910065a-a48f-3ae9-9d57-5f3e9b7faa63&quot;,&quot;itemData&quot;:{&quot;type&quot;:&quot;article-journal&quot;,&quot;id&quot;:&quot;2910065a-a48f-3ae9-9d57-5f3e9b7faa63&quot;,&quot;title&quot;:&quot;Long-term Business Sustainability Through Corporate Governance&quot;,&quot;author&quot;:[{&quot;family&quot;:&quot;Yang&quot;,&quot;given&quot;:&quot;Sun&quot;,&quot;parse-names&quot;:false,&quot;dropping-particle&quot;:&quot;&quot;,&quot;non-dropping-particle&quot;:&quot;&quot;}],&quot;container-title&quot;:&quot;Advances in Economics, Management and Political Sciences&quot;,&quot;DOI&quot;:&quot;10.54254/2754-1169/19/20230146&quot;,&quot;ISSN&quot;:&quot;2754-1169&quot;,&quot;issued&quot;:{&quot;date-parts&quot;:[[2023,9,13]]},&quot;page&quot;:&quot;255-262&quot;,&quot;abstract&quot;:&quot;Effective corporate governance and sustainability practices can help a company build trust with stakeholders, reduce risks, and improve financial performance. They can also help a company demonstrate its commitment to responsible business practices and increase its credibility and transparency. However, companies that fail to address these issues may face reputational damage, financial losses, and regulatory penalties. Thus the role of corporate governance in long-term business sustainability is significant. The primary objective of this study is to investigate the concept of long-term business sustainability, with particular emphasis placed on the value that organizations bring to their stakeholders and shareholders, mainly through a discussion of the connection between corporate governance. The study analyses the numerous environmentally responsible business practices that are now in place by developing the findings by conducting a comprehensive literature review. Conclusions were drawn about the relationship between corporate governance and long-term business viability based on the literature review after discussing the result.&quot;,&quot;publisher&quot;:&quot;EWA Publishing&quot;,&quot;issue&quot;:&quot;1&quot;,&quot;volume&quot;:&quot;19&quot;,&quot;container-title-short&quot;:&quot;&quot;},&quot;isTemporary&quot;:false}]},{&quot;citationID&quot;:&quot;MENDELEY_CITATION_4dcbd7ac-4941-423f-a6d0-9a6ce1f87301&quot;,&quot;properties&quot;:{&quot;noteIndex&quot;:0},&quot;isEdited&quot;:false,&quot;manualOverride&quot;:{&quot;isManuallyOverridden&quot;:false,&quot;citeprocText&quot;:&quot;(Ellitan et al., n.d.)&quot;,&quot;manualOverrideText&quot;:&quot;&quot;},&quot;citationTag&quot;:&quot;MENDELEY_CITATION_v3_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&quot;,&quot;citationItems&quot;:[{&quot;id&quot;:&quot;a5664119-d809-36d0-83de-20d4cc52e6a1&quot;,&quot;itemData&quot;:{&quot;type&quot;:&quot;report&quot;,&quot;id&quot;:&quot;a5664119-d809-36d0-83de-20d4cc52e6a1&quot;,&quot;title&quot;:&quot;ACHIEVING SUSTAINABILITY AND IMPROVING GLOBAL BUSINESS PERFORMANCE THROUGH BUSINESS ETHICS AND CORPORATE SOCIAL RESPONSIBILITY (A Literature Review)&quot;,&quot;author&quot;:[{&quot;family&quot;:&quot;Ellitan&quot;,&quot;given&quot;:&quot;Novianty &amp;&quot;,&quot;parse-names&quot;:false,&quot;dropping-particle&quot;:&quot;&quot;,&quot;non-dropping-particle&quot;:&quot;&quot;},{&quot;family&quot;:&quot;Novianty&quot;,&quot;given&quot;:&quot;Rozalina&quot;,&quot;parse-names&quot;:false,&quot;dropping-particle&quot;:&quot;&quot;,&quot;non-dropping-particle&quot;:&quot;&quot;},{&quot;family&quot;:&quot;Ellitan&quot;,&quot;given&quot;:&quot;Lena&quot;,&quot;parse-names&quot;:false,&quot;dropping-particle&quot;:&quot;&quot;,&quot;non-dropping-particle&quot;:&quot;&quot;}],&quot;URL&quot;:&quot;https://ejournal.stiedewantara.ac.id/index.php/001/article/view/1286&quot;,&quot;abstract&quot;:&quot;The idea of sustainable business practices and CSR has evolved over the years from simply a philanthropic endeavour to an integral component of corporate strategy. On the other hand, CSR covers a wider range of initiatives aimed at making a positive contribution to society, covering areas such as community development, employee welfare and ethical governance. This article aims to: (a). Identify relevant studies regarding the relationship between business ethics and Corporate Social Responsibility in improving global business performance and achieving sustainability. (b). Evaluate key findings from existing literature on the linkages between these practices in improving global business performance and achieving sustainability. (c). Identify research gaps that still need to be filled and recommend future research directions in this area, which has an important role in international business activities. These three interrelated factors in international business play a beneficial role in ensuring that companies operate responsibly and sustainably and provide benefits to communities and the environment around the world. Business ethics ensures that companies operate responsibly and with integrity in a complex and diverse international environment, taking into account the varying cultures, values and laws of each country and region. Meanwhile, sustainable business practices are becoming increasingly important in international business due to increasing environmental and social pressures, as well as demands from consumers and governments to pay attention to the social and environmental impacts of business.&quot;,&quot;container-title-short&quot;:&quot;&quot;},&quot;isTemporary&quot;:false}]},{&quot;citationID&quot;:&quot;MENDELEY_CITATION_156d94b2-9f99-42fe-9174-1def88ccd816&quot;,&quot;properties&quot;:{&quot;noteIndex&quot;:0},&quot;isEdited&quot;:false,&quot;manualOverride&quot;:{&quot;isManuallyOverridden&quot;:false,&quot;citeprocText&quot;:&quot;(Oluwaseun Adeola Bakare et al., 2024)&quot;,&quot;manualOverrideText&quot;:&quot;&quot;},&quot;citationTag&quot;:&quot;MENDELEY_CITATION_v3_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&quot;,&quot;citationItems&quot;:[{&quot;id&quot;:&quot;9dadfd17-0e92-33a9-bf3c-f68fe9af32ef&quot;,&quot;itemData&quot;:{&quot;type&quot;:&quot;article-journal&quot;,&quot;id&quot;:&quot;9dadfd17-0e92-33a9-bf3c-f68fe9af32ef&quot;,&quot;title&quot;:&quot;An integrated legal and business strategy framework for corporate growth in Nigerian companies&quot;,&quot;author&quot;:[{&quot;family&quot;:&quot;Oluwaseun Adeola Bakare&quot;,&quot;given&quot;:&quot;&quot;,&quot;parse-names&quot;:false,&quot;dropping-particle&quot;:&quot;&quot;,&quot;non-dropping-particle&quot;:&quot;&quot;},{&quot;family&quot;:&quot;Onoriode Reginald Aziza&quot;,&quot;given&quot;:&quot;&quot;,&quot;parse-names&quot;:false,&quot;dropping-particle&quot;:&quot;&quot;,&quot;non-dropping-particle&quot;:&quot;&quot;},{&quot;family&quot;:&quot;Ngozi Samuel Uzougbo&quot;,&quot;given&quot;:&quot;&quot;,&quot;parse-names&quot;:false,&quot;dropping-particle&quot;:&quot;&quot;,&quot;non-dropping-particle&quot;:&quot;&quot;},{&quot;family&quot;:&quot;Portia Oduro&quot;,&quot;given&quot;:&quot;&quot;,&quot;parse-names&quot;:false,&quot;dropping-particle&quot;:&quot;&quot;,&quot;non-dropping-particle&quot;:&quot;&quot;}],&quot;container-title&quot;:&quot;International Journal of Management &amp; Entrepreneurship Research&quot;,&quot;DOI&quot;:&quot;10.51594/ijmer.v6i10.1614&quot;,&quot;ISSN&quot;:&quot;2664-3588&quot;,&quot;issued&quot;:{&quot;date-parts&quot;:[[2024,10,5]]},&quot;page&quot;:&quot;3259-3282&quot;,&quot;abstract&quot;:&quot;In the dynamic business environment of Nigeria, companies face numerous challenges that necessitate a robust approach to growth and sustainability. This paper presents an Integrated Legal and Business Strategy Framework designed to facilitate corporate growth for Nigerian companies. By aligning legal compliance with strategic business initiatives, the framework aims to enhance operational efficiency, minimize risks, and capitalize on emerging opportunities. The framework encompasses several key components. First, it emphasizes the importance of a thorough understanding of the legal landscape in Nigeria, including relevant regulations, compliance requirements, and potential legal risks. This knowledge enables companies to navigate the complexities of the legal environment effectively, thereby reducing the likelihood of disputes and enhancing their reputation. Second, the framework advocates for the integration of legal considerations into the overall business strategy. This involves incorporating legal insights into decision-making processes, ensuring that business strategies are not only innovative but also compliant with existing laws. By doing so, companies can avoid costly legal pitfalls and foster a culture of compliance and ethical conduct. Additionally, the framework highlights the significance of stakeholder engagement. By actively involving stakeholders—including employees, customers, regulators, and local communities—in the strategic planning process, companies can build trust and improve their corporate image. This engagement is crucial for identifying potential risks and opportunities, thereby informing more effective strategies. Furthermore, the framework encourages the use of technology and data analytics to enhance decision-making processes. By leveraging data-driven insights, companies can optimize their operations, improve compliance monitoring, and adapt quickly to changing market conditions. In conclusion, this Integrated Legal and Business Strategy Framework offers a comprehensive approach for Nigerian companies seeking to achieve sustainable growth. By harmonizing legal and business objectives, organizations can enhance their competitive advantage and resilience in an increasingly complex environment.\r Keywords: Integrated Framework, Legal Strategy, Business Strategy, Corporate Growth, Nigerian Companies, Compliance, Stakeholder Engagement.&quot;,&quot;publisher&quot;:&quot;Fair East Publishers&quot;,&quot;issue&quot;:&quot;10&quot;,&quot;volume&quot;:&quot;6&quot;,&quot;container-title-short&quot;:&quot;&quot;},&quot;isTemporary&quot;:false}]},{&quot;citationID&quot;:&quot;MENDELEY_CITATION_625451dc-09c9-45af-a460-2e8ebd20c2d1&quot;,&quot;properties&quot;:{&quot;noteIndex&quot;:0},&quot;isEdited&quot;:false,&quot;manualOverride&quot;:{&quot;isManuallyOverridden&quot;:false,&quot;citeprocText&quot;:&quot;(Yapis Papua, 2025)&quot;,&quot;manualOverrideText&quot;:&quot;&quot;},&quot;citationTag&quot;:&quot;MENDELEY_CITATION_v3_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&quot;,&quot;citationItems&quot;:[{&quot;id&quot;:&quot;fe091265-99e5-3069-bba8-3e4015f1c2e7&quot;,&quot;itemData&quot;:{&quot;type&quot;:&quot;article-journal&quot;,&quot;id&quot;:&quot;fe091265-99e5-3069-bba8-3e4015f1c2e7&quot;,&quot;title&quot;:&quot;Evaluation of Ethical Dilemmas and Business Sustainability in Maintaining a Company's Reputation in Global Markets&quot;,&quot;author&quot;:[{&quot;family&quot;:&quot;Yapis Papua&quot;,&quot;given&quot;:&quot;Universitas&quot;,&quot;parse-names&quot;:false,&quot;dropping-particle&quot;:&quot;&quot;,&quot;non-dropping-particle&quot;:&quot;&quot;}],&quot;container-title&quot;:&quot;PARADOKS Jurnal Ilmu Ekonomi&quot;,&quot;ISSN&quot;:&quot;2622-6383&quot;,&quot;issued&quot;:{&quot;date-parts&quot;:[[2025]]},&quot;abstract&quot;:&quot;This study examines the intersection of ethical dilemmas and business sustainability in influencing corporate reputation in global markets. It investigates how companies navigate ethical challenges while maintaining stakeholder trust and achieving long-term sustainability. The study employs a systematic literature review (SLR) approach, synthesizing insights from peer-reviewed articles, industry reports, and empirical studies published after 2018. Using Stakeholder Theory and the Environmental, Social, and Governance (ESG) framework as guiding concepts, the research analyzes how ethical considerations shape corporate reputation and sustainability strategies. The findings reveal that companies prioritizing ethical business practices and sustainability frameworks, such as ESG, are better positioned to protect their reputation and enhance stakeholder trust. Ethical dilemmas commonly arise in supply chain management, labor practices, misleading marketing, and environmental responsibility. Companies that neglect these principles face reputational damage, consumer backlash, and regulatory penalties. In contrast, businesses that integrate sustainability into their core strategies safeguard their reputation, achieve competitive advantages, and foster long-term growth. This study highlights the importance of embedding ethical considerations into business operations, emphasizing stakeholder engagement, transparent supply chains, and ESG implementation. The research offers practitioners actionable insights to develop robust sustainability frameworks that mitigate reputational risks. Future research should explore industry-specific challenges and the role of technology in enhancing ethical business practices.&quot;,&quot;issue&quot;:&quot;3&quot;,&quot;volume&quot;:&quot;8&quot;,&quot;container-title-short&quot;:&quot;&quot;},&quot;isTemporary&quot;:false}]},{&quot;citationID&quot;:&quot;MENDELEY_CITATION_d7372877-407f-4d89-bc75-a5827f6fb9c5&quot;,&quot;properties&quot;:{&quot;noteIndex&quot;:0},&quot;isEdited&quot;:false,&quot;manualOverride&quot;:{&quot;isManuallyOverridden&quot;:false,&quot;citeprocText&quot;:&quot;(Nweke &amp;#38; Nweke, 2024)&quot;,&quot;manualOverrideText&quot;:&quot;&quot;},&quot;citationTag&quot;:&quot;MENDELEY_CITATION_v3_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&quot;,&quot;citationItems&quot;:[{&quot;id&quot;:&quot;0bc72515-8754-3423-bd83-6d1896794fca&quot;,&quot;itemData&quot;:{&quot;type&quot;:&quot;article-journal&quot;,&quot;id&quot;:&quot;0bc72515-8754-3423-bd83-6d1896794fca&quot;,&quot;title&quot;:&quot;Harmonising Strategy, Innovation, and Law: Navigating the Path to Ethical and Sustainable Progress&quot;,&quot;author&quot;:[{&quot;family&quot;:&quot;Nweke&quot;,&quot;given&quot;:&quot;Gordian Ifeanyi&quot;,&quot;parse-names&quot;:false,&quot;dropping-particle&quot;:&quot;&quot;,&quot;non-dropping-particle&quot;:&quot;&quot;},{&quot;family&quot;:&quot;Nweke&quot;,&quot;given&quot;:&quot;Ogochukwu Chidiebere&quot;,&quot;parse-names&quot;:false,&quot;dropping-particle&quot;:&quot;&quot;,&quot;non-dropping-particle&quot;:&quot;&quot;}],&quot;container-title&quot;:&quot;Beijing Law Review&quot;,&quot;DOI&quot;:&quot;10.4236/blr.2024.151013&quot;,&quot;ISSN&quot;:&quot;2159-4627&quot;,&quot;issued&quot;:{&quot;date-parts&quot;:[[2024]]},&quot;page&quot;:&quot;200-218&quot;,&quot;abstract&quot;:&quot;This article examines the critical interplay between strategy, innovation, and law, emphasising the importance of aligning these elements for sustainable development. It explores how strategic planning and innovation serve as key drivers in economic and societal progress, while also highlighting the necessity of operating within a robust legal and ethical framework. Through a comprehensive literature review, the article discusses the impact of strategic planning, the catalytic role of innovation in economic growth, and the challenges and opportunities presented by legal frameworks in governing these domains. Case studies of companies like Apple, Tesla, and Patagonia illustrate the practical application of these concepts. The article further delves into the dynamic nature of legal frameworks, advocating for their evolution in response to rapid technological advancements and strategic shifts. It concludes by recommending a balanced approach that fosters innovation and strategic growth within the confines of adaptable, forward-looking legal and ethical frameworks, ensuring that development is both responsible and beneficial to society.&quot;,&quot;publisher&quot;:&quot;Scientific Research Publishing, Inc.&quot;,&quot;issue&quot;:&quot;01&quot;,&quot;volume&quot;:&quot;15&quot;,&quot;container-title-short&quot;:&quot;&quot;},&quot;isTemporary&quot;:false}]},{&quot;citationID&quot;:&quot;MENDELEY_CITATION_9e8139d3-0f6f-4293-993b-691c83f314c6&quot;,&quot;properties&quot;:{&quot;noteIndex&quot;:0},&quot;isEdited&quot;:false,&quot;manualOverride&quot;:{&quot;isManuallyOverridden&quot;:false,&quot;citeprocText&quot;:&quot;(Yufang &amp;#38; Wanli, 2021a)&quot;,&quot;manualOverrideText&quot;:&quot;&quot;},&quot;citationTag&quot;:&quot;MENDELEY_CITATION_v3_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&quot;,&quot;citationItems&quot;:[{&quot;id&quot;:&quot;830bedb5-84d2-3faf-baff-ab030f83ae56&quot;,&quot;itemData&quot;:{&quot;type&quot;:&quot;paper-conference&quot;,&quot;id&quot;:&quot;830bedb5-84d2-3faf-baff-ab030f83ae56&quot;,&quot;title&quot;:&quot;Governance Evaluation of Listed Mining Companies Based on Entropy Method&quot;,&quot;author&quot;:[{&quot;family&quot;:&quot;Yufang&quot;,&quot;given&quot;:&quot;Shi&quot;,&quot;parse-names&quot;:false,&quot;dropping-particle&quot;:&quot;&quot;,&quot;non-dropping-particle&quot;:&quot;&quot;},{&quot;family&quot;:&quot;Wanli&quot;,&quot;given&quot;:&quot;Huang&quot;,&quot;parse-names&quot;:false,&quot;dropping-particle&quot;:&quot;&quot;,&quot;non-dropping-particle&quot;:&quot;&quot;}],&quot;container-title&quot;:&quot;E3S Web of Conferences&quot;,&quot;DOI&quot;:&quot;10.1051/e3sconf/202125101117&quot;,&quot;ISSN&quot;:&quot;22671242&quot;,&quot;issued&quot;:{&quot;date-parts&quot;:[[2021,4,15]]},&quot;abstract&quot;:&quot;Corporate governance is the basis for correct decision-making and effective management of a company. The sustainable development of a company will depend to a large extent on an effective and reasonable corporate governance structure. The mining industry occupies a fundamental position in China's national economy and plays a very important role. In view of the particularity and importance of the mining industry, this article is based on the research theory of corporate governance, combined with the characteristics of mining companies, and uses the entropy method to conduct targeted and objective corporate governance evaluations. The research concluded that: (1) When the company is in a state of concentrated equity, the incentive and supervision measures adopted for the managers play an obvious role. (2) The larger the independent board of directors, the higher the effectiveness of corporate governance. (3) The larger the board of supervisors, the more meetings, and the more effective corporate governance, the more it can give full play to its supervision and control functions.&quot;,&quot;publisher&quot;:&quot;EDP Sciences&quot;,&quot;volume&quot;:&quot;251&quot;,&quot;container-title-short&quot;:&quot;&quot;},&quot;isTemporary&quot;:false}]},{&quot;citationID&quot;:&quot;MENDELEY_CITATION_b812def3-b850-48df-b7bf-eed6829c4915&quot;,&quot;properties&quot;:{&quot;noteIndex&quot;:0},&quot;isEdited&quot;:false,&quot;manualOverride&quot;:{&quot;isManuallyOverridden&quot;:false,&quot;citeprocText&quot;:&quot;(Lauwo et al., n.d.)&quot;,&quot;manualOverrideText&quot;:&quot;&quot;},&quot;citationTag&quot;:&quot;MENDELEY_CITATION_v3_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&quot;,&quot;citationItems&quot;:[{&quot;id&quot;:&quot;51f9662d-a8c3-3666-b62f-7f8006b4093e&quot;,&quot;itemData&quot;:{&quot;type&quot;:&quot;report&quot;,&quot;id&quot;:&quot;51f9662d-a8c3-3666-b62f-7f8006b4093e&quot;,&quot;title&quot;:&quot;Article Title Page Corporate Social Responsibility Reporting in the Mining Sector of Tanzania: (Lack of) Government Regulatory Controls and NGO Activism&quot;,&quot;author&quot;:[{&quot;family&quot;:&quot;Lauwo&quot;,&quot;given&quot;:&quot;Sarah&quot;,&quot;parse-names&quot;:false,&quot;dropping-particle&quot;:&quot;&quot;,&quot;non-dropping-particle&quot;:&quot;&quot;},{&quot;family&quot;:&quot;Julius Otusanya&quot;,&quot;given&quot;:&quot;Olatunde&quot;,&quot;parse-names&quot;:false,&quot;dropping-particle&quot;:&quot;&quot;,&quot;non-dropping-particle&quot;:&quot;&quot;},{&quot;family&quot;:&quot;Bakre&quot;,&quot;given&quot;:&quot;Owalabi&quot;,&quot;parse-names&quot;:false,&quot;dropping-particle&quot;:&quot;&quot;,&quot;non-dropping-particle&quot;:&quot;&quot;}],&quot;container-title-short&quot;:&quot;&quot;},&quot;isTemporary&quot;:false}]},{&quot;citationID&quot;:&quot;MENDELEY_CITATION_7b0a3d1a-feaf-4a02-ad9b-bcfc83215ffd&quot;,&quot;properties&quot;:{&quot;noteIndex&quot;:0},&quot;isEdited&quot;:false,&quot;manualOverride&quot;:{&quot;isManuallyOverridden&quot;:false,&quot;citeprocText&quot;:&quot;(Yufang &amp;#38; Wanli, 2021b)&quot;,&quot;manualOverrideText&quot;:&quot;&quot;},&quot;citationTag&quot;:&quot;MENDELEY_CITATION_v3_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&quot;,&quot;citationItems&quot;:[{&quot;id&quot;:&quot;9df843e6-a7fa-3bad-bde9-652d108549c6&quot;,&quot;itemData&quot;:{&quot;type&quot;:&quot;paper-conference&quot;,&quot;id&quot;:&quot;9df843e6-a7fa-3bad-bde9-652d108549c6&quot;,&quot;title&quot;:&quot;Governance Evaluation of Listed Mining Companies Based on Entropy Method&quot;,&quot;author&quot;:[{&quot;family&quot;:&quot;Yufang&quot;,&quot;given&quot;:&quot;Shi&quot;,&quot;parse-names&quot;:false,&quot;dropping-particle&quot;:&quot;&quot;,&quot;non-dropping-particle&quot;:&quot;&quot;},{&quot;family&quot;:&quot;Wanli&quot;,&quot;given&quot;:&quot;Huang&quot;,&quot;parse-names&quot;:false,&quot;dropping-particle&quot;:&quot;&quot;,&quot;non-dropping-particle&quot;:&quot;&quot;}],&quot;container-title&quot;:&quot;E3S Web of Conferences&quot;,&quot;DOI&quot;:&quot;10.1051/e3sconf/202125101117&quot;,&quot;ISSN&quot;:&quot;22671242&quot;,&quot;issued&quot;:{&quot;date-parts&quot;:[[2021,4,15]]},&quot;abstract&quot;:&quot;Corporate governance is the basis for correct decision-making and effective management of a company. The sustainable development of a company will depend to a large extent on an effective and reasonable corporate governance structure. The mining industry occupies a fundamental position in China's national economy and plays a very important role. In view of the particularity and importance of the mining industry, this article is based on the research theory of corporate governance, combined with the characteristics of mining companies, and uses the entropy method to conduct targeted and objective corporate governance evaluations. The research concluded that: (1) When the company is in a state of concentrated equity, the incentive and supervision measures adopted for the managers play an obvious role. (2) The larger the independent board of directors, the higher the effectiveness of corporate governance. (3) The larger the board of supervisors, the more meetings, and the more effective corporate governance, the more it can give full play to its supervision and control functions.&quot;,&quot;publisher&quot;:&quot;EDP Sciences&quot;,&quot;volume&quot;:&quot;251&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F95FB-58A8-4291-A589-DB93AE1D2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4670</Words>
  <Characters>26621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salad</dc:creator>
  <cp:keywords/>
  <dc:description/>
  <cp:lastModifiedBy>Ifrah</cp:lastModifiedBy>
  <cp:revision>2</cp:revision>
  <dcterms:created xsi:type="dcterms:W3CDTF">2026-04-04T20:33:00Z</dcterms:created>
  <dcterms:modified xsi:type="dcterms:W3CDTF">2026-04-04T20:33:00Z</dcterms:modified>
</cp:coreProperties>
</file>